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-SA"/>
        </w:rPr>
        <w:t>市财政局涉企行政处罚不予处罚事项清单</w:t>
      </w:r>
    </w:p>
    <w:tbl>
      <w:tblPr>
        <w:tblStyle w:val="6"/>
        <w:tblW w:w="14349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280"/>
        <w:gridCol w:w="2865"/>
        <w:gridCol w:w="7518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处罚事项</w:t>
            </w: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不予处罚条件</w:t>
            </w:r>
          </w:p>
        </w:tc>
        <w:tc>
          <w:tcPr>
            <w:tcW w:w="7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不予处罚依据</w:t>
            </w:r>
          </w:p>
        </w:tc>
        <w:tc>
          <w:tcPr>
            <w:tcW w:w="8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1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1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对供应商提供虚假材料谋取中标、成交的行政处罚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同时符合下列条件：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1.初次违法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危害后果轻微：未中标。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及时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改正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，消除影响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或者在责令改正期限内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改正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</w:p>
        </w:tc>
        <w:tc>
          <w:tcPr>
            <w:tcW w:w="75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1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1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1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《中华人民共和国行政处罚法》第三十三条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cs="仿宋_GB2312"/>
                <w:b/>
                <w:bCs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……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1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初次违法且危害后果轻微并及时改正的，可以不予行政处罚。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1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中华人民共和国政府采购法</w:t>
            </w:r>
            <w:r>
              <w:rPr>
                <w:rFonts w:hint="eastAsia" w:ascii="仿宋_GB2312" w:hAnsi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第七十七条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1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有下列情形之一的，处以采购金额千分之五以上千分之十以下的罚款，列入不良行为记录名单，在一至三年内禁止参加政府采购活动，有违法所得的，并处没收违法所得，情节严重的，由工商行政管理机关吊销营业执照；构成犯罪的，依法追究刑事责任：(一)提供虚假材料谋取中标、成交的……供应商有前款第(一)至(五)项情形之一的，中标、成交无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1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eastAsia" w:ascii="宋体-PUA" w:hAnsi="宋体-PUA" w:eastAsia="宋体-PUA" w:cs="宋体-PUA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PUA">
    <w:altName w:val="方正书宋_GBK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52"/>
                            </w:rPr>
                          </w:pPr>
                          <w:r>
                            <w:rPr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52"/>
                      </w:rPr>
                    </w:pPr>
                    <w:r>
                      <w:rPr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sz w:val="28"/>
                        <w:szCs w:val="52"/>
                      </w:rPr>
                      <w:t>1</w:t>
                    </w:r>
                    <w:r>
                      <w:rPr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7020E"/>
    <w:rsid w:val="366803BA"/>
    <w:rsid w:val="3C76477F"/>
    <w:rsid w:val="4FEFDC88"/>
    <w:rsid w:val="50643EBB"/>
    <w:rsid w:val="57BE3007"/>
    <w:rsid w:val="6D6305F3"/>
    <w:rsid w:val="7977020E"/>
    <w:rsid w:val="7F5B68D7"/>
    <w:rsid w:val="FEDFF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武汉市财政局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2024-12-21T01:09:00Z</dcterms:created>
  <dc:creator>Administrator</dc:creator>
  <cp:lastModifiedBy>czj</cp:lastModifiedBy>
  <dcterms:modified xsi:type="dcterms:W3CDTF">2024-12-31T16:22:13Z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