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44"/>
          <w:szCs w:val="44"/>
        </w:rPr>
      </w:pPr>
      <w:r>
        <w:rPr>
          <w:rFonts w:eastAsia="方正小标宋简体"/>
          <w:sz w:val="44"/>
          <w:szCs w:val="44"/>
        </w:rPr>
        <w:t>2020年市民政局</w:t>
      </w:r>
      <w:bookmarkStart w:id="0" w:name="_GoBack"/>
      <w:r>
        <w:rPr>
          <w:rFonts w:eastAsia="方正小标宋简体"/>
          <w:sz w:val="44"/>
          <w:szCs w:val="44"/>
        </w:rPr>
        <w:t>福利彩票</w:t>
      </w:r>
      <w:bookmarkEnd w:id="0"/>
      <w:r>
        <w:rPr>
          <w:rFonts w:eastAsia="方正小标宋简体"/>
          <w:sz w:val="44"/>
          <w:szCs w:val="44"/>
        </w:rPr>
        <w:t>公益金</w:t>
      </w:r>
    </w:p>
    <w:p>
      <w:pPr>
        <w:jc w:val="center"/>
        <w:rPr>
          <w:rFonts w:eastAsia="方正小标宋简体"/>
          <w:sz w:val="44"/>
          <w:szCs w:val="44"/>
        </w:rPr>
      </w:pPr>
      <w:r>
        <w:rPr>
          <w:rFonts w:eastAsia="方正小标宋简体"/>
          <w:sz w:val="44"/>
          <w:szCs w:val="44"/>
        </w:rPr>
        <w:t>预算编制说明</w:t>
      </w:r>
    </w:p>
    <w:p>
      <w:pPr>
        <w:ind w:firstLine="640" w:firstLineChars="200"/>
        <w:rPr>
          <w:rFonts w:eastAsia="黑体"/>
          <w:sz w:val="32"/>
          <w:szCs w:val="32"/>
        </w:rPr>
      </w:pPr>
      <w:r>
        <w:rPr>
          <w:rFonts w:eastAsia="黑体"/>
          <w:sz w:val="32"/>
          <w:szCs w:val="32"/>
        </w:rPr>
        <w:t>一、指导思想</w:t>
      </w:r>
    </w:p>
    <w:p>
      <w:pPr>
        <w:ind w:firstLine="640" w:firstLineChars="200"/>
        <w:rPr>
          <w:rFonts w:eastAsia="仿宋"/>
          <w:sz w:val="32"/>
          <w:szCs w:val="32"/>
        </w:rPr>
      </w:pPr>
      <w:r>
        <w:rPr>
          <w:rFonts w:eastAsia="仿宋"/>
          <w:color w:val="000000"/>
          <w:kern w:val="0"/>
          <w:sz w:val="32"/>
          <w:szCs w:val="32"/>
        </w:rPr>
        <w:t>以习近平新时代中国特色社会主义思想为指导，深入贯彻习近平总书记关于民政工作的重要指示，深入贯彻落实党的</w:t>
      </w:r>
      <w:r>
        <w:rPr>
          <w:rFonts w:eastAsia="仿宋"/>
          <w:sz w:val="32"/>
          <w:szCs w:val="32"/>
        </w:rPr>
        <w:t>十九届四中全会</w:t>
      </w:r>
      <w:r>
        <w:rPr>
          <w:rFonts w:eastAsia="仿宋"/>
          <w:color w:val="000000"/>
          <w:kern w:val="0"/>
          <w:sz w:val="32"/>
          <w:szCs w:val="32"/>
        </w:rPr>
        <w:t>精神，始终把保障和改善民生放在突出和重要位置，坚持以人民为中心的发展理念，</w:t>
      </w:r>
      <w:r>
        <w:rPr>
          <w:rFonts w:eastAsia="仿宋"/>
          <w:sz w:val="32"/>
          <w:szCs w:val="32"/>
        </w:rPr>
        <w:t xml:space="preserve">坚持和完善统筹城乡的民生保障制度，满足人民日益增长的美好生活需要。 </w:t>
      </w:r>
    </w:p>
    <w:p>
      <w:pPr>
        <w:ind w:firstLine="640" w:firstLineChars="200"/>
        <w:rPr>
          <w:rFonts w:eastAsia="黑体"/>
          <w:sz w:val="32"/>
          <w:szCs w:val="32"/>
        </w:rPr>
      </w:pPr>
      <w:r>
        <w:rPr>
          <w:rFonts w:eastAsia="黑体"/>
          <w:sz w:val="32"/>
          <w:szCs w:val="32"/>
        </w:rPr>
        <w:t>二、编制原则和依据</w:t>
      </w:r>
    </w:p>
    <w:p>
      <w:pPr>
        <w:ind w:firstLine="640" w:firstLineChars="200"/>
        <w:rPr>
          <w:rFonts w:eastAsia="仿宋"/>
          <w:sz w:val="32"/>
          <w:szCs w:val="32"/>
        </w:rPr>
      </w:pPr>
      <w:r>
        <w:rPr>
          <w:rFonts w:eastAsia="仿宋"/>
          <w:sz w:val="32"/>
          <w:szCs w:val="32"/>
        </w:rPr>
        <w:t>依据《关于改革社会组织管理制度和促进社会组织健康有序发展的实施意见》（武办发〔2018〕12号）、《市人民政府关于促进慈善事业健康发展的实施意见》（武政规〔2017〕47号）、《关于加强全市社会工作专业人才队伍建设的实施意见》（武组文〔2015〕10号）、《武汉市政府购买社会工作服务项目评估实施办法》的通知（武民政〔2016〕19号）、《关于印发〈关于支持和发展志愿服务组织的实施意见〉的通知》（武文明办[2017]53号）、《关于加快推进农村老年人互助照料服务点建设的通知》（武民政[2018]18号）、《市人民政府关于提升养老服务供给水平加快发展养老服务业的实施意见》（武政规〔2017〕34号）、《市人民政府关于印发武汉市推进“互联网+居家养老”新模式实施方案的通知》（武政规〔2018〕1号）、《关于做好养老护理员补贴发放工作的通知》（武民政〔2018〕16号）、《市人民政府关于加快推进社会养老服务体系建设的意见》（武政〔2012〕89号）、《市人民政府办公厅关于进一步加强农村福利院改革和发展工作的通知》、《关于做好农村留守老年人关爱服务工作的通知》（武民政〔2018〕33号）、《国务院办公厅关于推进养老服务发展的意见》（国办发〔2019〕5号）、《关于改革社会组织管理制度和促进社会组织健康有序发展的实施意见》的通知（武办发〔2018〕12号）、《关于支持社会力量参与居家和社区养老服务发展的通知》（武民政〔2018〕45号）文件精神，根据2019年预算执行情况、相关文件规定的标准和建设项目实施进度等测算编制。</w:t>
      </w:r>
    </w:p>
    <w:p>
      <w:pPr>
        <w:ind w:firstLine="640" w:firstLineChars="200"/>
        <w:rPr>
          <w:rFonts w:eastAsia="黑体"/>
          <w:bCs/>
          <w:kern w:val="44"/>
          <w:sz w:val="32"/>
          <w:szCs w:val="32"/>
        </w:rPr>
      </w:pPr>
      <w:r>
        <w:rPr>
          <w:rFonts w:eastAsia="黑体"/>
          <w:sz w:val="32"/>
          <w:szCs w:val="32"/>
        </w:rPr>
        <w:t>三、收支</w:t>
      </w:r>
      <w:r>
        <w:rPr>
          <w:rFonts w:eastAsia="黑体"/>
          <w:bCs/>
          <w:kern w:val="44"/>
          <w:sz w:val="32"/>
          <w:szCs w:val="32"/>
        </w:rPr>
        <w:t>预算</w:t>
      </w:r>
    </w:p>
    <w:p>
      <w:pPr>
        <w:numPr>
          <w:ilvl w:val="0"/>
          <w:numId w:val="1"/>
        </w:numPr>
        <w:adjustRightInd w:val="0"/>
        <w:snapToGrid w:val="0"/>
        <w:spacing w:line="560" w:lineRule="exact"/>
        <w:rPr>
          <w:rFonts w:eastAsia="楷体"/>
          <w:b/>
          <w:bCs/>
          <w:kern w:val="44"/>
          <w:sz w:val="32"/>
          <w:szCs w:val="32"/>
        </w:rPr>
      </w:pPr>
      <w:r>
        <w:rPr>
          <w:rFonts w:eastAsia="楷体"/>
          <w:b/>
          <w:bCs/>
          <w:kern w:val="44"/>
          <w:sz w:val="32"/>
          <w:szCs w:val="32"/>
        </w:rPr>
        <w:t>收入预算</w:t>
      </w:r>
    </w:p>
    <w:p>
      <w:pPr>
        <w:adjustRightInd w:val="0"/>
        <w:snapToGrid w:val="0"/>
        <w:spacing w:line="560" w:lineRule="exact"/>
        <w:ind w:firstLine="640" w:firstLineChars="200"/>
        <w:rPr>
          <w:rFonts w:eastAsia="仿宋"/>
          <w:bCs/>
          <w:kern w:val="44"/>
          <w:sz w:val="32"/>
          <w:szCs w:val="32"/>
        </w:rPr>
      </w:pPr>
      <w:r>
        <w:rPr>
          <w:rFonts w:eastAsia="仿宋"/>
          <w:bCs/>
          <w:kern w:val="44"/>
          <w:sz w:val="32"/>
          <w:szCs w:val="32"/>
        </w:rPr>
        <w:t>2020年市级福利彩票公益金预算收入27862.47万元。</w:t>
      </w:r>
    </w:p>
    <w:p>
      <w:pPr>
        <w:adjustRightInd w:val="0"/>
        <w:snapToGrid w:val="0"/>
        <w:spacing w:line="560" w:lineRule="exact"/>
        <w:ind w:firstLine="643" w:firstLineChars="200"/>
        <w:rPr>
          <w:rFonts w:eastAsia="楷体"/>
          <w:b/>
          <w:bCs/>
          <w:kern w:val="44"/>
          <w:sz w:val="32"/>
          <w:szCs w:val="32"/>
        </w:rPr>
      </w:pPr>
      <w:r>
        <w:rPr>
          <w:rFonts w:eastAsia="楷体"/>
          <w:b/>
          <w:bCs/>
          <w:kern w:val="44"/>
          <w:sz w:val="32"/>
          <w:szCs w:val="32"/>
        </w:rPr>
        <w:t>（二）支出预算</w:t>
      </w:r>
    </w:p>
    <w:p>
      <w:pPr>
        <w:snapToGrid w:val="0"/>
        <w:spacing w:line="560" w:lineRule="exact"/>
        <w:ind w:firstLine="640" w:firstLineChars="200"/>
        <w:rPr>
          <w:rFonts w:eastAsia="仿宋"/>
          <w:bCs/>
          <w:kern w:val="44"/>
          <w:sz w:val="32"/>
          <w:szCs w:val="32"/>
        </w:rPr>
      </w:pPr>
      <w:r>
        <w:rPr>
          <w:rFonts w:eastAsia="仿宋"/>
          <w:bCs/>
          <w:kern w:val="44"/>
          <w:sz w:val="32"/>
          <w:szCs w:val="32"/>
        </w:rPr>
        <w:t>2020年市级福利彩票公益金预算支出27862.47万元，其中：市直部门预算支出9349.78万元，主要用于社会组织发展经费、社会工作扶持经费、福利事业单位项目经费、其他福利事业补助经费等；转移支付各区18512.69万元，主要用于社会组织发展经费、社会工作扶持经费、社区建设补助经费、扶持养老事业发展经费等 。预算资金测算口径：根据2019年预算执行情况、相关文件规定的标准、建设项目实施进度等测算。</w:t>
      </w:r>
    </w:p>
    <w:p>
      <w:pPr>
        <w:ind w:left="640"/>
        <w:rPr>
          <w:rFonts w:eastAsia="黑体"/>
          <w:sz w:val="32"/>
          <w:szCs w:val="32"/>
        </w:rPr>
      </w:pPr>
      <w:r>
        <w:rPr>
          <w:rFonts w:eastAsia="黑体"/>
          <w:sz w:val="32"/>
          <w:szCs w:val="32"/>
        </w:rPr>
        <w:t>四、绩效目标</w:t>
      </w:r>
    </w:p>
    <w:p>
      <w:pPr>
        <w:ind w:firstLine="640" w:firstLineChars="200"/>
        <w:rPr>
          <w:rFonts w:eastAsia="仿宋"/>
          <w:bCs/>
          <w:sz w:val="32"/>
          <w:szCs w:val="32"/>
        </w:rPr>
      </w:pPr>
      <w:r>
        <w:rPr>
          <w:rFonts w:eastAsia="仿宋"/>
          <w:bCs/>
          <w:sz w:val="32"/>
          <w:szCs w:val="32"/>
        </w:rPr>
        <w:t>按照《市委、市政府关于全面推进预算绩效管理的实施意见》（武发[2018]16号）要求，将福彩公益金纳入2020年财政专项支出绩效目标，涉及政府性基金预算</w:t>
      </w:r>
      <w:r>
        <w:rPr>
          <w:rFonts w:eastAsia="仿宋"/>
          <w:bCs/>
          <w:kern w:val="44"/>
          <w:sz w:val="32"/>
          <w:szCs w:val="32"/>
        </w:rPr>
        <w:t>27862.47万元。</w:t>
      </w:r>
    </w:p>
    <w:p>
      <w:pPr>
        <w:ind w:firstLine="640" w:firstLineChars="200"/>
        <w:rPr>
          <w:rFonts w:eastAsia="黑体"/>
          <w:bCs/>
          <w:sz w:val="32"/>
          <w:szCs w:val="32"/>
        </w:rPr>
      </w:pPr>
      <w:r>
        <w:rPr>
          <w:rFonts w:eastAsia="黑体"/>
          <w:bCs/>
          <w:sz w:val="32"/>
          <w:szCs w:val="32"/>
        </w:rPr>
        <w:t>五、保障措施</w:t>
      </w:r>
    </w:p>
    <w:p>
      <w:pPr>
        <w:ind w:firstLine="640" w:firstLineChars="200"/>
        <w:rPr>
          <w:rFonts w:eastAsia="仿宋"/>
          <w:bCs/>
          <w:sz w:val="32"/>
          <w:szCs w:val="32"/>
        </w:rPr>
      </w:pPr>
      <w:r>
        <w:rPr>
          <w:rFonts w:eastAsia="仿宋"/>
          <w:bCs/>
          <w:sz w:val="32"/>
          <w:szCs w:val="32"/>
        </w:rPr>
        <w:t>认真贯彻落实国家、省、市福彩公益金使用管理规定，加快预算执行，提高资金使用效益。</w:t>
      </w:r>
    </w:p>
    <w:p>
      <w:pPr>
        <w:rPr>
          <w:rFonts w:eastAsia="仿宋"/>
          <w:bCs/>
          <w:sz w:val="32"/>
          <w:szCs w:val="32"/>
        </w:rPr>
      </w:pPr>
      <w:r>
        <w:rPr>
          <w:rFonts w:eastAsia="仿宋"/>
          <w:bCs/>
          <w:sz w:val="32"/>
          <w:szCs w:val="32"/>
        </w:rPr>
        <w:br w:type="page"/>
      </w:r>
    </w:p>
    <w:tbl>
      <w:tblPr>
        <w:tblStyle w:val="3"/>
        <w:tblW w:w="9515" w:type="dxa"/>
        <w:tblInd w:w="91" w:type="dxa"/>
        <w:tblLayout w:type="fixed"/>
        <w:tblCellMar>
          <w:top w:w="0" w:type="dxa"/>
          <w:left w:w="108" w:type="dxa"/>
          <w:bottom w:w="0" w:type="dxa"/>
          <w:right w:w="108" w:type="dxa"/>
        </w:tblCellMar>
      </w:tblPr>
      <w:tblGrid>
        <w:gridCol w:w="3418"/>
        <w:gridCol w:w="1010"/>
        <w:gridCol w:w="812"/>
        <w:gridCol w:w="2361"/>
        <w:gridCol w:w="1010"/>
        <w:gridCol w:w="904"/>
      </w:tblGrid>
      <w:tr>
        <w:tblPrEx>
          <w:tblLayout w:type="fixed"/>
          <w:tblCellMar>
            <w:top w:w="0" w:type="dxa"/>
            <w:left w:w="108" w:type="dxa"/>
            <w:bottom w:w="0" w:type="dxa"/>
            <w:right w:w="108" w:type="dxa"/>
          </w:tblCellMar>
        </w:tblPrEx>
        <w:trPr>
          <w:trHeight w:val="420" w:hRule="atLeast"/>
        </w:trPr>
        <w:tc>
          <w:tcPr>
            <w:tcW w:w="9515" w:type="dxa"/>
            <w:gridSpan w:val="6"/>
            <w:tcBorders>
              <w:top w:val="nil"/>
              <w:left w:val="nil"/>
              <w:bottom w:val="nil"/>
              <w:right w:val="nil"/>
            </w:tcBorders>
            <w:shd w:val="clear" w:color="auto" w:fill="auto"/>
            <w:vAlign w:val="bottom"/>
          </w:tcPr>
          <w:p>
            <w:pPr>
              <w:widowControl/>
              <w:jc w:val="center"/>
              <w:rPr>
                <w:b/>
                <w:bCs/>
                <w:kern w:val="0"/>
                <w:sz w:val="36"/>
                <w:szCs w:val="36"/>
              </w:rPr>
            </w:pPr>
          </w:p>
          <w:p>
            <w:pPr>
              <w:widowControl/>
              <w:jc w:val="center"/>
              <w:rPr>
                <w:b/>
                <w:bCs/>
                <w:kern w:val="0"/>
                <w:sz w:val="36"/>
                <w:szCs w:val="36"/>
              </w:rPr>
            </w:pPr>
            <w:r>
              <w:rPr>
                <w:b/>
                <w:bCs/>
                <w:kern w:val="0"/>
                <w:sz w:val="36"/>
                <w:szCs w:val="36"/>
              </w:rPr>
              <w:t>2020</w:t>
            </w:r>
            <w:r>
              <w:rPr>
                <w:rFonts w:hAnsi="宋体"/>
                <w:b/>
                <w:bCs/>
                <w:kern w:val="0"/>
                <w:sz w:val="36"/>
                <w:szCs w:val="36"/>
              </w:rPr>
              <w:t>年市民政局福利彩票公益金预算表</w:t>
            </w:r>
          </w:p>
        </w:tc>
      </w:tr>
      <w:tr>
        <w:tblPrEx>
          <w:tblLayout w:type="fixed"/>
          <w:tblCellMar>
            <w:top w:w="0" w:type="dxa"/>
            <w:left w:w="108" w:type="dxa"/>
            <w:bottom w:w="0" w:type="dxa"/>
            <w:right w:w="108" w:type="dxa"/>
          </w:tblCellMar>
        </w:tblPrEx>
        <w:trPr>
          <w:trHeight w:val="420" w:hRule="atLeast"/>
        </w:trPr>
        <w:tc>
          <w:tcPr>
            <w:tcW w:w="3418" w:type="dxa"/>
            <w:tcBorders>
              <w:top w:val="nil"/>
              <w:left w:val="nil"/>
              <w:bottom w:val="nil"/>
              <w:right w:val="nil"/>
            </w:tcBorders>
            <w:shd w:val="clear" w:color="auto" w:fill="auto"/>
            <w:vAlign w:val="center"/>
          </w:tcPr>
          <w:p>
            <w:pPr>
              <w:widowControl/>
              <w:jc w:val="left"/>
              <w:rPr>
                <w:kern w:val="0"/>
                <w:sz w:val="20"/>
              </w:rPr>
            </w:pPr>
            <w:r>
              <w:rPr>
                <w:rFonts w:hAnsi="宋体"/>
                <w:kern w:val="0"/>
                <w:sz w:val="20"/>
              </w:rPr>
              <w:t>专项公开表</w:t>
            </w:r>
            <w:r>
              <w:rPr>
                <w:kern w:val="0"/>
                <w:sz w:val="20"/>
              </w:rPr>
              <w:t>1</w:t>
            </w:r>
          </w:p>
        </w:tc>
        <w:tc>
          <w:tcPr>
            <w:tcW w:w="1010" w:type="dxa"/>
            <w:tcBorders>
              <w:top w:val="nil"/>
              <w:left w:val="nil"/>
              <w:bottom w:val="nil"/>
              <w:right w:val="nil"/>
            </w:tcBorders>
            <w:shd w:val="clear" w:color="auto" w:fill="auto"/>
            <w:vAlign w:val="center"/>
          </w:tcPr>
          <w:p>
            <w:pPr>
              <w:widowControl/>
              <w:jc w:val="center"/>
              <w:rPr>
                <w:kern w:val="0"/>
                <w:sz w:val="20"/>
              </w:rPr>
            </w:pPr>
          </w:p>
        </w:tc>
        <w:tc>
          <w:tcPr>
            <w:tcW w:w="812" w:type="dxa"/>
            <w:tcBorders>
              <w:top w:val="nil"/>
              <w:left w:val="nil"/>
              <w:bottom w:val="nil"/>
              <w:right w:val="nil"/>
            </w:tcBorders>
            <w:shd w:val="clear" w:color="auto" w:fill="auto"/>
            <w:vAlign w:val="center"/>
          </w:tcPr>
          <w:p>
            <w:pPr>
              <w:widowControl/>
              <w:jc w:val="center"/>
              <w:rPr>
                <w:kern w:val="0"/>
                <w:sz w:val="20"/>
              </w:rPr>
            </w:pPr>
          </w:p>
        </w:tc>
        <w:tc>
          <w:tcPr>
            <w:tcW w:w="2361" w:type="dxa"/>
            <w:tcBorders>
              <w:top w:val="nil"/>
              <w:left w:val="nil"/>
              <w:bottom w:val="nil"/>
              <w:right w:val="nil"/>
            </w:tcBorders>
            <w:shd w:val="clear" w:color="auto" w:fill="auto"/>
            <w:vAlign w:val="bottom"/>
          </w:tcPr>
          <w:p>
            <w:pPr>
              <w:widowControl/>
              <w:jc w:val="left"/>
              <w:rPr>
                <w:kern w:val="0"/>
                <w:sz w:val="20"/>
              </w:rPr>
            </w:pPr>
          </w:p>
        </w:tc>
        <w:tc>
          <w:tcPr>
            <w:tcW w:w="1914" w:type="dxa"/>
            <w:gridSpan w:val="2"/>
            <w:tcBorders>
              <w:top w:val="nil"/>
              <w:left w:val="nil"/>
              <w:bottom w:val="single" w:color="auto" w:sz="4" w:space="0"/>
              <w:right w:val="nil"/>
            </w:tcBorders>
            <w:shd w:val="clear" w:color="auto" w:fill="auto"/>
            <w:vAlign w:val="center"/>
          </w:tcPr>
          <w:p>
            <w:pPr>
              <w:widowControl/>
              <w:jc w:val="left"/>
              <w:rPr>
                <w:kern w:val="0"/>
                <w:sz w:val="20"/>
              </w:rPr>
            </w:pPr>
            <w:r>
              <w:rPr>
                <w:rFonts w:hAnsi="宋体"/>
                <w:kern w:val="0"/>
                <w:sz w:val="20"/>
              </w:rPr>
              <w:t>单位：万元</w:t>
            </w:r>
          </w:p>
        </w:tc>
      </w:tr>
      <w:tr>
        <w:tblPrEx>
          <w:tblLayout w:type="fixed"/>
          <w:tblCellMar>
            <w:top w:w="0" w:type="dxa"/>
            <w:left w:w="108" w:type="dxa"/>
            <w:bottom w:w="0" w:type="dxa"/>
            <w:right w:w="108" w:type="dxa"/>
          </w:tblCellMar>
        </w:tblPrEx>
        <w:trPr>
          <w:trHeight w:val="420" w:hRule="atLeast"/>
        </w:trPr>
        <w:tc>
          <w:tcPr>
            <w:tcW w:w="524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0"/>
              </w:rPr>
            </w:pPr>
            <w:r>
              <w:rPr>
                <w:rFonts w:hAnsi="宋体"/>
                <w:kern w:val="0"/>
                <w:sz w:val="20"/>
              </w:rPr>
              <w:t>收</w:t>
            </w:r>
            <w:r>
              <w:rPr>
                <w:kern w:val="0"/>
                <w:sz w:val="20"/>
              </w:rPr>
              <w:t xml:space="preserve">          </w:t>
            </w:r>
            <w:r>
              <w:rPr>
                <w:rFonts w:hAnsi="宋体"/>
                <w:kern w:val="0"/>
                <w:sz w:val="20"/>
              </w:rPr>
              <w:t>入</w:t>
            </w:r>
          </w:p>
        </w:tc>
        <w:tc>
          <w:tcPr>
            <w:tcW w:w="42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支</w:t>
            </w:r>
            <w:r>
              <w:rPr>
                <w:kern w:val="0"/>
                <w:sz w:val="20"/>
              </w:rPr>
              <w:t xml:space="preserve">             </w:t>
            </w:r>
            <w:r>
              <w:rPr>
                <w:rFonts w:hAnsi="宋体"/>
                <w:kern w:val="0"/>
                <w:sz w:val="20"/>
              </w:rPr>
              <w:t>出</w:t>
            </w:r>
          </w:p>
        </w:tc>
      </w:tr>
      <w:tr>
        <w:tblPrEx>
          <w:tblLayout w:type="fixed"/>
          <w:tblCellMar>
            <w:top w:w="0" w:type="dxa"/>
            <w:left w:w="108" w:type="dxa"/>
            <w:bottom w:w="0" w:type="dxa"/>
            <w:right w:w="108" w:type="dxa"/>
          </w:tblCellMar>
        </w:tblPrEx>
        <w:trPr>
          <w:trHeight w:val="619"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w:t>
            </w:r>
          </w:p>
        </w:tc>
        <w:tc>
          <w:tcPr>
            <w:tcW w:w="1010" w:type="dxa"/>
            <w:tcBorders>
              <w:top w:val="nil"/>
              <w:left w:val="nil"/>
              <w:bottom w:val="nil"/>
              <w:right w:val="single" w:color="auto" w:sz="4" w:space="0"/>
            </w:tcBorders>
            <w:shd w:val="clear" w:color="auto" w:fill="auto"/>
            <w:vAlign w:val="center"/>
          </w:tcPr>
          <w:p>
            <w:pPr>
              <w:widowControl/>
              <w:jc w:val="center"/>
              <w:rPr>
                <w:kern w:val="0"/>
                <w:sz w:val="20"/>
              </w:rPr>
            </w:pPr>
            <w:r>
              <w:rPr>
                <w:rFonts w:hAnsi="宋体"/>
                <w:kern w:val="0"/>
                <w:sz w:val="20"/>
              </w:rPr>
              <w:t>预算数</w:t>
            </w:r>
          </w:p>
        </w:tc>
        <w:tc>
          <w:tcPr>
            <w:tcW w:w="812" w:type="dxa"/>
            <w:tcBorders>
              <w:top w:val="nil"/>
              <w:left w:val="nil"/>
              <w:bottom w:val="nil"/>
              <w:right w:val="single" w:color="auto" w:sz="4" w:space="0"/>
            </w:tcBorders>
            <w:shd w:val="clear" w:color="auto" w:fill="auto"/>
            <w:vAlign w:val="center"/>
          </w:tcPr>
          <w:p>
            <w:pPr>
              <w:widowControl/>
              <w:jc w:val="center"/>
              <w:rPr>
                <w:kern w:val="0"/>
                <w:sz w:val="20"/>
              </w:rPr>
            </w:pPr>
            <w:r>
              <w:rPr>
                <w:rFonts w:hAnsi="宋体"/>
                <w:kern w:val="0"/>
                <w:sz w:val="20"/>
              </w:rPr>
              <w:t>比上年增减</w:t>
            </w:r>
            <w:r>
              <w:rPr>
                <w:kern w:val="0"/>
                <w:sz w:val="20"/>
              </w:rPr>
              <w:t>%</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预算数</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比上年增减</w:t>
            </w:r>
            <w:r>
              <w:rPr>
                <w:kern w:val="0"/>
                <w:sz w:val="20"/>
              </w:rPr>
              <w:t>%</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一、财政拨款收入</w:t>
            </w:r>
          </w:p>
        </w:tc>
        <w:tc>
          <w:tcPr>
            <w:tcW w:w="1010" w:type="dxa"/>
            <w:tcBorders>
              <w:top w:val="single" w:color="auto" w:sz="4" w:space="0"/>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27862.47 </w:t>
            </w:r>
          </w:p>
        </w:tc>
        <w:tc>
          <w:tcPr>
            <w:tcW w:w="812" w:type="dxa"/>
            <w:tcBorders>
              <w:top w:val="single" w:color="auto" w:sz="4" w:space="0"/>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一、一般公共服务支出</w:t>
            </w:r>
          </w:p>
        </w:tc>
        <w:tc>
          <w:tcPr>
            <w:tcW w:w="1010"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w:t>
            </w:r>
            <w:r>
              <w:rPr>
                <w:rFonts w:hAnsi="宋体"/>
                <w:kern w:val="0"/>
                <w:sz w:val="20"/>
              </w:rPr>
              <w:t>一</w:t>
            </w:r>
            <w:r>
              <w:rPr>
                <w:kern w:val="0"/>
                <w:sz w:val="20"/>
              </w:rPr>
              <w:t>)</w:t>
            </w:r>
            <w:r>
              <w:rPr>
                <w:rFonts w:hAnsi="宋体"/>
                <w:kern w:val="0"/>
                <w:sz w:val="20"/>
              </w:rPr>
              <w:t>一般公共预算财政拨款收入</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二、外交支出</w:t>
            </w:r>
          </w:p>
        </w:tc>
        <w:tc>
          <w:tcPr>
            <w:tcW w:w="1010"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1.</w:t>
            </w:r>
            <w:r>
              <w:rPr>
                <w:rFonts w:hAnsi="宋体"/>
                <w:kern w:val="0"/>
                <w:sz w:val="20"/>
              </w:rPr>
              <w:t>经费拨款</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三、国防支出</w:t>
            </w:r>
          </w:p>
        </w:tc>
        <w:tc>
          <w:tcPr>
            <w:tcW w:w="1010"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2.</w:t>
            </w:r>
            <w:r>
              <w:rPr>
                <w:rFonts w:hAnsi="宋体"/>
                <w:kern w:val="0"/>
                <w:sz w:val="20"/>
              </w:rPr>
              <w:t>纳入金库管理的非税收入</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四、公共安全支出</w:t>
            </w:r>
          </w:p>
        </w:tc>
        <w:tc>
          <w:tcPr>
            <w:tcW w:w="1010"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五、教育支出</w:t>
            </w:r>
          </w:p>
        </w:tc>
        <w:tc>
          <w:tcPr>
            <w:tcW w:w="1010"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w:t>
            </w:r>
            <w:r>
              <w:rPr>
                <w:rFonts w:hAnsi="宋体"/>
                <w:kern w:val="0"/>
                <w:sz w:val="20"/>
              </w:rPr>
              <w:t>二</w:t>
            </w:r>
            <w:r>
              <w:rPr>
                <w:kern w:val="0"/>
                <w:sz w:val="20"/>
              </w:rPr>
              <w:t>)</w:t>
            </w:r>
            <w:r>
              <w:rPr>
                <w:rFonts w:hAnsi="宋体"/>
                <w:kern w:val="0"/>
                <w:sz w:val="20"/>
              </w:rPr>
              <w:t>政府性基金预算财政拨款收入</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27862.47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-1.92%</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六、科学技术支出</w:t>
            </w:r>
          </w:p>
        </w:tc>
        <w:tc>
          <w:tcPr>
            <w:tcW w:w="1010"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七、文化体育与传媒支出</w:t>
            </w:r>
          </w:p>
        </w:tc>
        <w:tc>
          <w:tcPr>
            <w:tcW w:w="1010"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八、专项转移支付</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九、其他支出</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27862.47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-1.92%</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二、上年结转</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十、结转下年</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w:t>
            </w:r>
            <w:r>
              <w:rPr>
                <w:rFonts w:hAnsi="宋体"/>
                <w:kern w:val="0"/>
                <w:sz w:val="20"/>
              </w:rPr>
              <w:t>一</w:t>
            </w:r>
            <w:r>
              <w:rPr>
                <w:kern w:val="0"/>
                <w:sz w:val="20"/>
              </w:rPr>
              <w:t>)</w:t>
            </w:r>
            <w:r>
              <w:rPr>
                <w:rFonts w:hAnsi="宋体"/>
                <w:kern w:val="0"/>
                <w:sz w:val="20"/>
              </w:rPr>
              <w:t>一般公共预算财政拨款结转</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w:t>
            </w:r>
            <w:r>
              <w:rPr>
                <w:rFonts w:hAnsi="宋体"/>
                <w:kern w:val="0"/>
                <w:sz w:val="20"/>
              </w:rPr>
              <w:t>二</w:t>
            </w:r>
            <w:r>
              <w:rPr>
                <w:kern w:val="0"/>
                <w:sz w:val="20"/>
              </w:rPr>
              <w:t>)</w:t>
            </w:r>
            <w:r>
              <w:rPr>
                <w:rFonts w:hAnsi="宋体"/>
                <w:kern w:val="0"/>
                <w:sz w:val="20"/>
              </w:rPr>
              <w:t>政府性基金预算财政拨款结转</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420" w:hRule="atLeast"/>
        </w:trPr>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收入总计</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27862.47 </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支出总计</w:t>
            </w:r>
          </w:p>
        </w:tc>
        <w:tc>
          <w:tcPr>
            <w:tcW w:w="1010"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27862.47 </w:t>
            </w:r>
          </w:p>
        </w:tc>
        <w:tc>
          <w:tcPr>
            <w:tcW w:w="904" w:type="dxa"/>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bl>
    <w:p>
      <w:pPr>
        <w:snapToGrid w:val="0"/>
        <w:spacing w:line="600" w:lineRule="exact"/>
        <w:rPr>
          <w:rFonts w:eastAsia="仿宋"/>
          <w:sz w:val="32"/>
        </w:rPr>
      </w:pPr>
    </w:p>
    <w:p>
      <w:pPr>
        <w:snapToGrid w:val="0"/>
        <w:spacing w:line="600" w:lineRule="exact"/>
        <w:rPr>
          <w:rFonts w:eastAsia="仿宋"/>
          <w:sz w:val="32"/>
        </w:rPr>
      </w:pPr>
    </w:p>
    <w:p>
      <w:pPr>
        <w:widowControl/>
        <w:jc w:val="left"/>
        <w:rPr>
          <w:kern w:val="0"/>
          <w:sz w:val="24"/>
          <w:szCs w:val="24"/>
        </w:rPr>
      </w:pPr>
    </w:p>
    <w:p>
      <w:pPr>
        <w:widowControl/>
        <w:jc w:val="left"/>
        <w:rPr>
          <w:kern w:val="0"/>
          <w:sz w:val="24"/>
          <w:szCs w:val="24"/>
        </w:rPr>
      </w:pPr>
      <w:r>
        <w:rPr>
          <w:kern w:val="0"/>
          <w:sz w:val="24"/>
          <w:szCs w:val="24"/>
        </w:rPr>
        <w:fldChar w:fldCharType="begin"/>
      </w:r>
      <w:r>
        <w:rPr>
          <w:kern w:val="0"/>
          <w:sz w:val="24"/>
          <w:szCs w:val="24"/>
        </w:rPr>
        <w:instrText xml:space="preserve"> INCLUDEPICTURE "C:\\Users\\Administrator\\AppData\\Roaming\\Tencent\\Users\\334831044\\QQ\\WinTemp\\RichOle\\A{6KW)}V~Y{N_X$HK([@HQ1.png" \* MERGEFORMATINET </w:instrText>
      </w:r>
      <w:r>
        <w:rPr>
          <w:kern w:val="0"/>
          <w:sz w:val="24"/>
          <w:szCs w:val="24"/>
        </w:rPr>
        <w:fldChar w:fldCharType="separate"/>
      </w:r>
      <w:r>
        <w:rPr>
          <w:kern w:val="0"/>
          <w:sz w:val="24"/>
          <w:szCs w:val="24"/>
        </w:rPr>
        <w:drawing>
          <wp:inline distT="0" distB="0" distL="114300" distR="114300">
            <wp:extent cx="6276340" cy="5181600"/>
            <wp:effectExtent l="0" t="0" r="10160" b="0"/>
            <wp:docPr id="1" name="图片 1" descr="A{6KW)}V~Y{N_X$HK([@H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KW)}V~Y{N_X$HK([@HQ1"/>
                    <pic:cNvPicPr>
                      <a:picLocks noChangeAspect="1"/>
                    </pic:cNvPicPr>
                  </pic:nvPicPr>
                  <pic:blipFill>
                    <a:blip r:embed="rId4"/>
                    <a:stretch>
                      <a:fillRect/>
                    </a:stretch>
                  </pic:blipFill>
                  <pic:spPr>
                    <a:xfrm>
                      <a:off x="0" y="0"/>
                      <a:ext cx="6276340" cy="5181600"/>
                    </a:xfrm>
                    <a:prstGeom prst="rect">
                      <a:avLst/>
                    </a:prstGeom>
                    <a:noFill/>
                    <a:ln w="9525">
                      <a:noFill/>
                    </a:ln>
                  </pic:spPr>
                </pic:pic>
              </a:graphicData>
            </a:graphic>
          </wp:inline>
        </w:drawing>
      </w:r>
      <w:r>
        <w:rPr>
          <w:kern w:val="0"/>
          <w:sz w:val="24"/>
          <w:szCs w:val="24"/>
        </w:rPr>
        <w:fldChar w:fldCharType="end"/>
      </w:r>
    </w:p>
    <w:p>
      <w:pPr>
        <w:widowControl/>
        <w:jc w:val="left"/>
        <w:rPr>
          <w:kern w:val="0"/>
          <w:sz w:val="24"/>
          <w:szCs w:val="24"/>
        </w:rPr>
      </w:pPr>
    </w:p>
    <w:p>
      <w:pPr>
        <w:rPr>
          <w:rFonts w:eastAsia="仿宋"/>
          <w:sz w:val="32"/>
        </w:rPr>
      </w:pPr>
      <w:r>
        <w:rPr>
          <w:rFonts w:eastAsia="仿宋"/>
          <w:sz w:val="32"/>
        </w:rPr>
        <w:br w:type="page"/>
      </w:r>
    </w:p>
    <w:p>
      <w:pPr>
        <w:snapToGrid w:val="0"/>
        <w:spacing w:line="600" w:lineRule="exact"/>
        <w:rPr>
          <w:rFonts w:eastAsia="仿宋"/>
          <w:sz w:val="32"/>
        </w:rPr>
      </w:pPr>
    </w:p>
    <w:tbl>
      <w:tblPr>
        <w:tblStyle w:val="3"/>
        <w:tblW w:w="9515" w:type="dxa"/>
        <w:tblInd w:w="91" w:type="dxa"/>
        <w:tblLayout w:type="fixed"/>
        <w:tblCellMar>
          <w:top w:w="0" w:type="dxa"/>
          <w:left w:w="108" w:type="dxa"/>
          <w:bottom w:w="0" w:type="dxa"/>
          <w:right w:w="108" w:type="dxa"/>
        </w:tblCellMar>
      </w:tblPr>
      <w:tblGrid>
        <w:gridCol w:w="600"/>
        <w:gridCol w:w="940"/>
        <w:gridCol w:w="1000"/>
        <w:gridCol w:w="1620"/>
        <w:gridCol w:w="2440"/>
        <w:gridCol w:w="221"/>
        <w:gridCol w:w="1099"/>
        <w:gridCol w:w="1595"/>
      </w:tblGrid>
      <w:tr>
        <w:tblPrEx>
          <w:tblLayout w:type="fixed"/>
          <w:tblCellMar>
            <w:top w:w="0" w:type="dxa"/>
            <w:left w:w="108" w:type="dxa"/>
            <w:bottom w:w="0" w:type="dxa"/>
            <w:right w:w="108" w:type="dxa"/>
          </w:tblCellMar>
        </w:tblPrEx>
        <w:trPr>
          <w:trHeight w:val="439" w:hRule="atLeast"/>
        </w:trPr>
        <w:tc>
          <w:tcPr>
            <w:tcW w:w="9515" w:type="dxa"/>
            <w:gridSpan w:val="8"/>
            <w:tcBorders>
              <w:top w:val="nil"/>
              <w:left w:val="nil"/>
              <w:bottom w:val="nil"/>
              <w:right w:val="nil"/>
            </w:tcBorders>
            <w:shd w:val="clear" w:color="auto" w:fill="auto"/>
            <w:vAlign w:val="center"/>
          </w:tcPr>
          <w:p>
            <w:pPr>
              <w:widowControl/>
              <w:jc w:val="center"/>
              <w:rPr>
                <w:b/>
                <w:bCs/>
                <w:kern w:val="0"/>
                <w:sz w:val="36"/>
                <w:szCs w:val="36"/>
              </w:rPr>
            </w:pPr>
            <w:r>
              <w:rPr>
                <w:b/>
                <w:bCs/>
                <w:kern w:val="0"/>
                <w:sz w:val="36"/>
                <w:szCs w:val="36"/>
              </w:rPr>
              <w:t>2020</w:t>
            </w:r>
            <w:r>
              <w:rPr>
                <w:rFonts w:hAnsi="宋体"/>
                <w:b/>
                <w:bCs/>
                <w:kern w:val="0"/>
                <w:sz w:val="36"/>
                <w:szCs w:val="36"/>
              </w:rPr>
              <w:t>年市民政局福利彩票公益金项目申报表</w:t>
            </w:r>
          </w:p>
        </w:tc>
      </w:tr>
      <w:tr>
        <w:tblPrEx>
          <w:tblLayout w:type="fixed"/>
          <w:tblCellMar>
            <w:top w:w="0" w:type="dxa"/>
            <w:left w:w="108" w:type="dxa"/>
            <w:bottom w:w="0" w:type="dxa"/>
            <w:right w:w="108" w:type="dxa"/>
          </w:tblCellMar>
        </w:tblPrEx>
        <w:trPr>
          <w:trHeight w:val="180" w:hRule="atLeast"/>
        </w:trPr>
        <w:tc>
          <w:tcPr>
            <w:tcW w:w="600" w:type="dxa"/>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940" w:type="dxa"/>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1000" w:type="dxa"/>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1620" w:type="dxa"/>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2440" w:type="dxa"/>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1320" w:type="dxa"/>
            <w:gridSpan w:val="2"/>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1595" w:type="dxa"/>
            <w:tcBorders>
              <w:top w:val="nil"/>
              <w:left w:val="nil"/>
              <w:bottom w:val="nil"/>
              <w:right w:val="nil"/>
            </w:tcBorders>
            <w:shd w:val="clear" w:color="auto" w:fill="auto"/>
            <w:vAlign w:val="center"/>
          </w:tcPr>
          <w:p>
            <w:pPr>
              <w:widowControl/>
              <w:jc w:val="center"/>
              <w:rPr>
                <w:rFonts w:eastAsia="华文宋体"/>
                <w:b/>
                <w:bCs/>
                <w:kern w:val="0"/>
                <w:sz w:val="40"/>
                <w:szCs w:val="40"/>
              </w:rPr>
            </w:pPr>
          </w:p>
        </w:tc>
      </w:tr>
      <w:tr>
        <w:tblPrEx>
          <w:tblLayout w:type="fixed"/>
          <w:tblCellMar>
            <w:top w:w="0" w:type="dxa"/>
            <w:left w:w="108" w:type="dxa"/>
            <w:bottom w:w="0" w:type="dxa"/>
            <w:right w:w="108" w:type="dxa"/>
          </w:tblCellMar>
        </w:tblPrEx>
        <w:trPr>
          <w:trHeight w:val="282" w:hRule="atLeast"/>
        </w:trPr>
        <w:tc>
          <w:tcPr>
            <w:tcW w:w="1540" w:type="dxa"/>
            <w:gridSpan w:val="2"/>
            <w:tcBorders>
              <w:top w:val="nil"/>
              <w:left w:val="nil"/>
              <w:bottom w:val="nil"/>
              <w:right w:val="nil"/>
            </w:tcBorders>
            <w:shd w:val="clear" w:color="auto" w:fill="auto"/>
            <w:vAlign w:val="center"/>
          </w:tcPr>
          <w:p>
            <w:pPr>
              <w:widowControl/>
              <w:jc w:val="left"/>
              <w:rPr>
                <w:kern w:val="0"/>
                <w:sz w:val="20"/>
              </w:rPr>
            </w:pPr>
            <w:r>
              <w:rPr>
                <w:rFonts w:hAnsi="宋体"/>
                <w:kern w:val="0"/>
                <w:sz w:val="20"/>
              </w:rPr>
              <w:t>专项公开表</w:t>
            </w:r>
            <w:r>
              <w:rPr>
                <w:kern w:val="0"/>
                <w:sz w:val="20"/>
              </w:rPr>
              <w:t>3</w:t>
            </w:r>
          </w:p>
        </w:tc>
        <w:tc>
          <w:tcPr>
            <w:tcW w:w="1000" w:type="dxa"/>
            <w:tcBorders>
              <w:top w:val="nil"/>
              <w:left w:val="nil"/>
              <w:bottom w:val="nil"/>
              <w:right w:val="nil"/>
            </w:tcBorders>
            <w:shd w:val="clear" w:color="auto" w:fill="auto"/>
            <w:vAlign w:val="center"/>
          </w:tcPr>
          <w:p>
            <w:pPr>
              <w:widowControl/>
              <w:jc w:val="left"/>
              <w:rPr>
                <w:kern w:val="0"/>
                <w:sz w:val="20"/>
              </w:rPr>
            </w:pPr>
          </w:p>
        </w:tc>
        <w:tc>
          <w:tcPr>
            <w:tcW w:w="1620" w:type="dxa"/>
            <w:tcBorders>
              <w:top w:val="nil"/>
              <w:left w:val="nil"/>
              <w:bottom w:val="nil"/>
              <w:right w:val="nil"/>
            </w:tcBorders>
            <w:shd w:val="clear" w:color="auto" w:fill="auto"/>
            <w:vAlign w:val="center"/>
          </w:tcPr>
          <w:p>
            <w:pPr>
              <w:widowControl/>
              <w:jc w:val="left"/>
              <w:rPr>
                <w:kern w:val="0"/>
                <w:sz w:val="20"/>
              </w:rPr>
            </w:pPr>
          </w:p>
        </w:tc>
        <w:tc>
          <w:tcPr>
            <w:tcW w:w="2440" w:type="dxa"/>
            <w:tcBorders>
              <w:top w:val="nil"/>
              <w:left w:val="nil"/>
              <w:bottom w:val="nil"/>
              <w:right w:val="nil"/>
            </w:tcBorders>
            <w:shd w:val="clear" w:color="auto" w:fill="auto"/>
            <w:vAlign w:val="center"/>
          </w:tcPr>
          <w:p>
            <w:pPr>
              <w:widowControl/>
              <w:jc w:val="left"/>
              <w:rPr>
                <w:kern w:val="0"/>
                <w:sz w:val="20"/>
              </w:rPr>
            </w:pPr>
          </w:p>
        </w:tc>
        <w:tc>
          <w:tcPr>
            <w:tcW w:w="2915" w:type="dxa"/>
            <w:gridSpan w:val="3"/>
            <w:tcBorders>
              <w:top w:val="nil"/>
              <w:left w:val="nil"/>
              <w:bottom w:val="nil"/>
              <w:right w:val="nil"/>
            </w:tcBorders>
            <w:shd w:val="clear" w:color="auto" w:fill="auto"/>
            <w:vAlign w:val="center"/>
          </w:tcPr>
          <w:p>
            <w:pPr>
              <w:widowControl/>
              <w:jc w:val="right"/>
              <w:rPr>
                <w:kern w:val="0"/>
                <w:sz w:val="20"/>
              </w:rPr>
            </w:pPr>
            <w:r>
              <w:rPr>
                <w:rFonts w:hAnsi="宋体"/>
                <w:kern w:val="0"/>
                <w:sz w:val="20"/>
              </w:rPr>
              <w:t>资金单位：万元</w:t>
            </w:r>
          </w:p>
        </w:tc>
      </w:tr>
      <w:tr>
        <w:tblPrEx>
          <w:tblLayout w:type="fixed"/>
          <w:tblCellMar>
            <w:top w:w="0" w:type="dxa"/>
            <w:left w:w="108" w:type="dxa"/>
            <w:bottom w:w="0" w:type="dxa"/>
            <w:right w:w="108" w:type="dxa"/>
          </w:tblCellMar>
        </w:tblPrEx>
        <w:trPr>
          <w:trHeight w:val="420" w:hRule="atLeast"/>
        </w:trPr>
        <w:tc>
          <w:tcPr>
            <w:tcW w:w="1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项目名称</w:t>
            </w:r>
          </w:p>
        </w:tc>
        <w:tc>
          <w:tcPr>
            <w:tcW w:w="2620"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福利彩票公益金</w:t>
            </w:r>
          </w:p>
        </w:tc>
        <w:tc>
          <w:tcPr>
            <w:tcW w:w="2440" w:type="dxa"/>
            <w:tcBorders>
              <w:top w:val="single" w:color="auto" w:sz="4" w:space="0"/>
              <w:left w:val="nil"/>
              <w:bottom w:val="nil"/>
              <w:right w:val="nil"/>
            </w:tcBorders>
            <w:shd w:val="clear" w:color="auto" w:fill="auto"/>
            <w:vAlign w:val="center"/>
          </w:tcPr>
          <w:p>
            <w:pPr>
              <w:widowControl/>
              <w:jc w:val="center"/>
              <w:rPr>
                <w:kern w:val="0"/>
                <w:sz w:val="20"/>
              </w:rPr>
            </w:pPr>
            <w:r>
              <w:rPr>
                <w:rFonts w:hAnsi="宋体"/>
                <w:kern w:val="0"/>
                <w:sz w:val="20"/>
              </w:rPr>
              <w:t>项目代码</w:t>
            </w:r>
          </w:p>
        </w:tc>
        <w:tc>
          <w:tcPr>
            <w:tcW w:w="2915" w:type="dxa"/>
            <w:gridSpan w:val="3"/>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420" w:hRule="atLeast"/>
        </w:trPr>
        <w:tc>
          <w:tcPr>
            <w:tcW w:w="1540" w:type="dxa"/>
            <w:gridSpan w:val="2"/>
            <w:tcBorders>
              <w:top w:val="nil"/>
              <w:left w:val="single" w:color="auto" w:sz="4" w:space="0"/>
              <w:bottom w:val="single" w:color="auto" w:sz="4" w:space="0"/>
              <w:right w:val="nil"/>
            </w:tcBorders>
            <w:shd w:val="clear" w:color="auto" w:fill="auto"/>
            <w:vAlign w:val="center"/>
          </w:tcPr>
          <w:p>
            <w:pPr>
              <w:widowControl/>
              <w:jc w:val="center"/>
              <w:rPr>
                <w:kern w:val="0"/>
                <w:sz w:val="20"/>
              </w:rPr>
            </w:pPr>
            <w:r>
              <w:rPr>
                <w:rFonts w:hAnsi="宋体"/>
                <w:kern w:val="0"/>
                <w:sz w:val="20"/>
              </w:rPr>
              <w:t>项目主管部门</w:t>
            </w:r>
          </w:p>
        </w:tc>
        <w:tc>
          <w:tcPr>
            <w:tcW w:w="2620"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武汉市民政局</w:t>
            </w:r>
          </w:p>
        </w:tc>
        <w:tc>
          <w:tcPr>
            <w:tcW w:w="2440" w:type="dxa"/>
            <w:tcBorders>
              <w:top w:val="single" w:color="auto" w:sz="4" w:space="0"/>
              <w:left w:val="nil"/>
              <w:bottom w:val="nil"/>
              <w:right w:val="nil"/>
            </w:tcBorders>
            <w:shd w:val="clear" w:color="auto" w:fill="auto"/>
            <w:vAlign w:val="center"/>
          </w:tcPr>
          <w:p>
            <w:pPr>
              <w:widowControl/>
              <w:jc w:val="center"/>
              <w:rPr>
                <w:kern w:val="0"/>
                <w:sz w:val="20"/>
              </w:rPr>
            </w:pPr>
            <w:r>
              <w:rPr>
                <w:rFonts w:hAnsi="宋体"/>
                <w:kern w:val="0"/>
                <w:sz w:val="20"/>
              </w:rPr>
              <w:t>项目执行单位</w:t>
            </w:r>
          </w:p>
        </w:tc>
        <w:tc>
          <w:tcPr>
            <w:tcW w:w="2915" w:type="dxa"/>
            <w:gridSpan w:val="3"/>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武汉市民政局</w:t>
            </w:r>
          </w:p>
        </w:tc>
      </w:tr>
      <w:tr>
        <w:tblPrEx>
          <w:tblLayout w:type="fixed"/>
        </w:tblPrEx>
        <w:trPr>
          <w:trHeight w:val="420" w:hRule="atLeast"/>
        </w:trPr>
        <w:tc>
          <w:tcPr>
            <w:tcW w:w="1540"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kern w:val="0"/>
                <w:sz w:val="20"/>
              </w:rPr>
            </w:pPr>
            <w:r>
              <w:rPr>
                <w:rFonts w:hAnsi="宋体"/>
                <w:kern w:val="0"/>
                <w:sz w:val="20"/>
              </w:rPr>
              <w:t>项目负责人</w:t>
            </w:r>
          </w:p>
        </w:tc>
        <w:tc>
          <w:tcPr>
            <w:tcW w:w="2620"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任建云</w:t>
            </w:r>
          </w:p>
        </w:tc>
        <w:tc>
          <w:tcPr>
            <w:tcW w:w="2440" w:type="dxa"/>
            <w:tcBorders>
              <w:top w:val="single" w:color="auto" w:sz="4" w:space="0"/>
              <w:left w:val="nil"/>
              <w:bottom w:val="nil"/>
              <w:right w:val="nil"/>
            </w:tcBorders>
            <w:shd w:val="clear" w:color="auto" w:fill="auto"/>
            <w:vAlign w:val="center"/>
          </w:tcPr>
          <w:p>
            <w:pPr>
              <w:widowControl/>
              <w:jc w:val="center"/>
              <w:rPr>
                <w:kern w:val="0"/>
                <w:sz w:val="20"/>
              </w:rPr>
            </w:pPr>
            <w:r>
              <w:rPr>
                <w:rFonts w:hAnsi="宋体"/>
                <w:kern w:val="0"/>
                <w:sz w:val="20"/>
              </w:rPr>
              <w:t>联系电话</w:t>
            </w:r>
          </w:p>
        </w:tc>
        <w:tc>
          <w:tcPr>
            <w:tcW w:w="2915" w:type="dxa"/>
            <w:gridSpan w:val="3"/>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kern w:val="0"/>
                <w:sz w:val="20"/>
              </w:rPr>
              <w:t>85736152</w:t>
            </w:r>
          </w:p>
        </w:tc>
      </w:tr>
      <w:tr>
        <w:tblPrEx>
          <w:tblLayout w:type="fixed"/>
          <w:tblCellMar>
            <w:top w:w="0" w:type="dxa"/>
            <w:left w:w="108" w:type="dxa"/>
            <w:bottom w:w="0" w:type="dxa"/>
            <w:right w:w="108" w:type="dxa"/>
          </w:tblCellMar>
        </w:tblPrEx>
        <w:trPr>
          <w:trHeight w:val="420" w:hRule="atLeast"/>
        </w:trPr>
        <w:tc>
          <w:tcPr>
            <w:tcW w:w="1540"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kern w:val="0"/>
                <w:sz w:val="20"/>
              </w:rPr>
            </w:pPr>
            <w:r>
              <w:rPr>
                <w:rFonts w:hAnsi="宋体"/>
                <w:kern w:val="0"/>
                <w:sz w:val="20"/>
              </w:rPr>
              <w:t>项目类型</w:t>
            </w:r>
          </w:p>
        </w:tc>
        <w:tc>
          <w:tcPr>
            <w:tcW w:w="79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1.</w:t>
            </w:r>
            <w:r>
              <w:rPr>
                <w:rFonts w:hAnsi="宋体"/>
                <w:kern w:val="0"/>
                <w:sz w:val="20"/>
              </w:rPr>
              <w:t>部门项目</w:t>
            </w:r>
            <w:r>
              <w:rPr>
                <w:kern w:val="0"/>
                <w:sz w:val="20"/>
              </w:rPr>
              <w:t xml:space="preserve"> □</w:t>
            </w:r>
            <w:r>
              <w:rPr>
                <w:rFonts w:hAnsi="宋体"/>
                <w:kern w:val="0"/>
                <w:sz w:val="20"/>
              </w:rPr>
              <w:t>　　　　　　</w:t>
            </w:r>
            <w:r>
              <w:rPr>
                <w:kern w:val="0"/>
                <w:sz w:val="20"/>
              </w:rPr>
              <w:t xml:space="preserve"> 2.</w:t>
            </w:r>
            <w:r>
              <w:rPr>
                <w:rFonts w:hAnsi="宋体"/>
                <w:kern w:val="0"/>
                <w:sz w:val="20"/>
              </w:rPr>
              <w:t>公共项目</w:t>
            </w:r>
            <w:r>
              <w:rPr>
                <w:kern w:val="0"/>
                <w:sz w:val="20"/>
              </w:rPr>
              <w:t>■</w:t>
            </w:r>
          </w:p>
        </w:tc>
      </w:tr>
      <w:tr>
        <w:tblPrEx>
          <w:tblLayout w:type="fixed"/>
          <w:tblCellMar>
            <w:top w:w="0" w:type="dxa"/>
            <w:left w:w="108" w:type="dxa"/>
            <w:bottom w:w="0" w:type="dxa"/>
            <w:right w:w="108" w:type="dxa"/>
          </w:tblCellMar>
        </w:tblPrEx>
        <w:trPr>
          <w:trHeight w:val="4215" w:hRule="atLeast"/>
        </w:trPr>
        <w:tc>
          <w:tcPr>
            <w:tcW w:w="15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0"/>
              </w:rPr>
            </w:pPr>
            <w:r>
              <w:rPr>
                <w:rFonts w:hAnsi="宋体"/>
                <w:kern w:val="0"/>
                <w:sz w:val="20"/>
              </w:rPr>
              <w:t>项目申请理由</w:t>
            </w:r>
          </w:p>
        </w:tc>
        <w:tc>
          <w:tcPr>
            <w:tcW w:w="7975" w:type="dxa"/>
            <w:gridSpan w:val="6"/>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围绕</w:t>
            </w:r>
            <w:r>
              <w:rPr>
                <w:kern w:val="0"/>
                <w:sz w:val="20"/>
              </w:rPr>
              <w:t>“</w:t>
            </w:r>
            <w:r>
              <w:rPr>
                <w:rFonts w:hAnsi="宋体"/>
                <w:kern w:val="0"/>
                <w:sz w:val="20"/>
              </w:rPr>
              <w:t>依法依规、责权明晰、统筹整合、保障重点、讲求绩效</w:t>
            </w:r>
            <w:r>
              <w:rPr>
                <w:kern w:val="0"/>
                <w:sz w:val="20"/>
              </w:rPr>
              <w:t>”</w:t>
            </w:r>
            <w:r>
              <w:rPr>
                <w:rFonts w:hAnsi="宋体"/>
                <w:kern w:val="0"/>
                <w:sz w:val="20"/>
              </w:rPr>
              <w:t>的原则，依据《关于改革社会组织管理制度和促进社会组织健康有序发展的实施意见》（武办发〔</w:t>
            </w:r>
            <w:r>
              <w:rPr>
                <w:kern w:val="0"/>
                <w:sz w:val="20"/>
              </w:rPr>
              <w:t>2018</w:t>
            </w:r>
            <w:r>
              <w:rPr>
                <w:rFonts w:hAnsi="宋体"/>
                <w:kern w:val="0"/>
                <w:sz w:val="20"/>
              </w:rPr>
              <w:t>〕</w:t>
            </w:r>
            <w:r>
              <w:rPr>
                <w:kern w:val="0"/>
                <w:sz w:val="20"/>
              </w:rPr>
              <w:t>12</w:t>
            </w:r>
            <w:r>
              <w:rPr>
                <w:rFonts w:hAnsi="宋体"/>
                <w:kern w:val="0"/>
                <w:sz w:val="20"/>
              </w:rPr>
              <w:t>号）、《武汉市政府购买社会工作服务项目评估实施办法》的通知（武民政〔</w:t>
            </w:r>
            <w:r>
              <w:rPr>
                <w:kern w:val="0"/>
                <w:sz w:val="20"/>
              </w:rPr>
              <w:t>2016</w:t>
            </w:r>
            <w:r>
              <w:rPr>
                <w:rFonts w:hAnsi="宋体"/>
                <w:kern w:val="0"/>
                <w:sz w:val="20"/>
              </w:rPr>
              <w:t>〕</w:t>
            </w:r>
            <w:r>
              <w:rPr>
                <w:kern w:val="0"/>
                <w:sz w:val="20"/>
              </w:rPr>
              <w:t>19</w:t>
            </w:r>
            <w:r>
              <w:rPr>
                <w:rFonts w:hAnsi="宋体"/>
                <w:kern w:val="0"/>
                <w:sz w:val="20"/>
              </w:rPr>
              <w:t>号）、《关于印发〈关于支持和发展志愿服务组织的实施意见〉的通知》（武文明办</w:t>
            </w:r>
            <w:r>
              <w:rPr>
                <w:kern w:val="0"/>
                <w:sz w:val="20"/>
              </w:rPr>
              <w:t>[2017]53</w:t>
            </w:r>
            <w:r>
              <w:rPr>
                <w:rFonts w:hAnsi="宋体"/>
                <w:kern w:val="0"/>
                <w:sz w:val="20"/>
              </w:rPr>
              <w:t>号）、《关于加快推进农村老年人互助照料服务点建设的通知》（武民政</w:t>
            </w:r>
            <w:r>
              <w:rPr>
                <w:kern w:val="0"/>
                <w:sz w:val="20"/>
              </w:rPr>
              <w:t>[2018]18</w:t>
            </w:r>
            <w:r>
              <w:rPr>
                <w:rFonts w:hAnsi="宋体"/>
                <w:kern w:val="0"/>
                <w:sz w:val="20"/>
              </w:rPr>
              <w:t>号）、《市人民政府关于提升养老服务供给水平加快发展养老服务业的实施意见》（武政规〔</w:t>
            </w:r>
            <w:r>
              <w:rPr>
                <w:kern w:val="0"/>
                <w:sz w:val="20"/>
              </w:rPr>
              <w:t>2017</w:t>
            </w:r>
            <w:r>
              <w:rPr>
                <w:rFonts w:hAnsi="宋体"/>
                <w:kern w:val="0"/>
                <w:sz w:val="20"/>
              </w:rPr>
              <w:t>〕</w:t>
            </w:r>
            <w:r>
              <w:rPr>
                <w:kern w:val="0"/>
                <w:sz w:val="20"/>
              </w:rPr>
              <w:t>34</w:t>
            </w:r>
            <w:r>
              <w:rPr>
                <w:rFonts w:hAnsi="宋体"/>
                <w:kern w:val="0"/>
                <w:sz w:val="20"/>
              </w:rPr>
              <w:t>号）、《市人民政府关于印发武汉市推进</w:t>
            </w:r>
            <w:r>
              <w:rPr>
                <w:kern w:val="0"/>
                <w:sz w:val="20"/>
              </w:rPr>
              <w:t>“</w:t>
            </w:r>
            <w:r>
              <w:rPr>
                <w:rFonts w:hAnsi="宋体"/>
                <w:kern w:val="0"/>
                <w:sz w:val="20"/>
              </w:rPr>
              <w:t>互联网</w:t>
            </w:r>
            <w:r>
              <w:rPr>
                <w:kern w:val="0"/>
                <w:sz w:val="20"/>
              </w:rPr>
              <w:t>+</w:t>
            </w:r>
            <w:r>
              <w:rPr>
                <w:rFonts w:hAnsi="宋体"/>
                <w:kern w:val="0"/>
                <w:sz w:val="20"/>
              </w:rPr>
              <w:t>居家养老</w:t>
            </w:r>
            <w:r>
              <w:rPr>
                <w:kern w:val="0"/>
                <w:sz w:val="20"/>
              </w:rPr>
              <w:t>”</w:t>
            </w:r>
            <w:r>
              <w:rPr>
                <w:rFonts w:hAnsi="宋体"/>
                <w:kern w:val="0"/>
                <w:sz w:val="20"/>
              </w:rPr>
              <w:t>新模式实施方案的通知》（武政规〔</w:t>
            </w:r>
            <w:r>
              <w:rPr>
                <w:kern w:val="0"/>
                <w:sz w:val="20"/>
              </w:rPr>
              <w:t>2018</w:t>
            </w:r>
            <w:r>
              <w:rPr>
                <w:rFonts w:hAnsi="宋体"/>
                <w:kern w:val="0"/>
                <w:sz w:val="20"/>
              </w:rPr>
              <w:t>〕</w:t>
            </w:r>
            <w:r>
              <w:rPr>
                <w:kern w:val="0"/>
                <w:sz w:val="20"/>
              </w:rPr>
              <w:t>1</w:t>
            </w:r>
            <w:r>
              <w:rPr>
                <w:rFonts w:hAnsi="宋体"/>
                <w:kern w:val="0"/>
                <w:sz w:val="20"/>
              </w:rPr>
              <w:t>号）、《关于做好养老护理员补贴发放工作的通知》（武民政〔</w:t>
            </w:r>
            <w:r>
              <w:rPr>
                <w:kern w:val="0"/>
                <w:sz w:val="20"/>
              </w:rPr>
              <w:t>2018</w:t>
            </w:r>
            <w:r>
              <w:rPr>
                <w:rFonts w:hAnsi="宋体"/>
                <w:kern w:val="0"/>
                <w:sz w:val="20"/>
              </w:rPr>
              <w:t>〕</w:t>
            </w:r>
            <w:r>
              <w:rPr>
                <w:kern w:val="0"/>
                <w:sz w:val="20"/>
              </w:rPr>
              <w:t>16</w:t>
            </w:r>
            <w:r>
              <w:rPr>
                <w:rFonts w:hAnsi="宋体"/>
                <w:kern w:val="0"/>
                <w:sz w:val="20"/>
              </w:rPr>
              <w:t>号）、《市人民政府关于加快推进社会养老服务体系建设的意见》（武政〔</w:t>
            </w:r>
            <w:r>
              <w:rPr>
                <w:kern w:val="0"/>
                <w:sz w:val="20"/>
              </w:rPr>
              <w:t>2012</w:t>
            </w:r>
            <w:r>
              <w:rPr>
                <w:rFonts w:hAnsi="宋体"/>
                <w:kern w:val="0"/>
                <w:sz w:val="20"/>
              </w:rPr>
              <w:t>〕</w:t>
            </w:r>
            <w:r>
              <w:rPr>
                <w:kern w:val="0"/>
                <w:sz w:val="20"/>
              </w:rPr>
              <w:t>89</w:t>
            </w:r>
            <w:r>
              <w:rPr>
                <w:rFonts w:hAnsi="宋体"/>
                <w:kern w:val="0"/>
                <w:sz w:val="20"/>
              </w:rPr>
              <w:t>号）、《市人民政府办公厅关于进一步加强农村福利院改革和发展工作的通知》、《关于做好农村留守老年人关爱服务工作的通知》（武民政〔</w:t>
            </w:r>
            <w:r>
              <w:rPr>
                <w:kern w:val="0"/>
                <w:sz w:val="20"/>
              </w:rPr>
              <w:t>2018</w:t>
            </w:r>
            <w:r>
              <w:rPr>
                <w:rFonts w:hAnsi="宋体"/>
                <w:kern w:val="0"/>
                <w:sz w:val="20"/>
              </w:rPr>
              <w:t>〕</w:t>
            </w:r>
            <w:r>
              <w:rPr>
                <w:kern w:val="0"/>
                <w:sz w:val="20"/>
              </w:rPr>
              <w:t>33</w:t>
            </w:r>
            <w:r>
              <w:rPr>
                <w:rFonts w:hAnsi="宋体"/>
                <w:kern w:val="0"/>
                <w:sz w:val="20"/>
              </w:rPr>
              <w:t>号）、《国务院办公厅关于推进养老服务发展的意见》（国办发〔</w:t>
            </w:r>
            <w:r>
              <w:rPr>
                <w:kern w:val="0"/>
                <w:sz w:val="20"/>
              </w:rPr>
              <w:t>2019</w:t>
            </w:r>
            <w:r>
              <w:rPr>
                <w:rFonts w:hAnsi="宋体"/>
                <w:kern w:val="0"/>
                <w:sz w:val="20"/>
              </w:rPr>
              <w:t>〕</w:t>
            </w:r>
            <w:r>
              <w:rPr>
                <w:kern w:val="0"/>
                <w:sz w:val="20"/>
              </w:rPr>
              <w:t>5</w:t>
            </w:r>
            <w:r>
              <w:rPr>
                <w:rFonts w:hAnsi="宋体"/>
                <w:kern w:val="0"/>
                <w:sz w:val="20"/>
              </w:rPr>
              <w:t>号）、《关于改革社会组织管理制度和促进社会组织健康有序发展的实施意见》的通知（武办发〔</w:t>
            </w:r>
            <w:r>
              <w:rPr>
                <w:kern w:val="0"/>
                <w:sz w:val="20"/>
              </w:rPr>
              <w:t>2018</w:t>
            </w:r>
            <w:r>
              <w:rPr>
                <w:rFonts w:hAnsi="宋体"/>
                <w:kern w:val="0"/>
                <w:sz w:val="20"/>
              </w:rPr>
              <w:t>〕</w:t>
            </w:r>
            <w:r>
              <w:rPr>
                <w:kern w:val="0"/>
                <w:sz w:val="20"/>
              </w:rPr>
              <w:t>12</w:t>
            </w:r>
            <w:r>
              <w:rPr>
                <w:rFonts w:hAnsi="宋体"/>
                <w:kern w:val="0"/>
                <w:sz w:val="20"/>
              </w:rPr>
              <w:t>号）、《关于支持社会力量参与居家和社区养老服务发展的通知》（武民政〔</w:t>
            </w:r>
            <w:r>
              <w:rPr>
                <w:kern w:val="0"/>
                <w:sz w:val="20"/>
              </w:rPr>
              <w:t>2018</w:t>
            </w:r>
            <w:r>
              <w:rPr>
                <w:rFonts w:hAnsi="宋体"/>
                <w:kern w:val="0"/>
                <w:sz w:val="20"/>
              </w:rPr>
              <w:t>〕</w:t>
            </w:r>
            <w:r>
              <w:rPr>
                <w:kern w:val="0"/>
                <w:sz w:val="20"/>
              </w:rPr>
              <w:t>45</w:t>
            </w:r>
            <w:r>
              <w:rPr>
                <w:rFonts w:hAnsi="宋体"/>
                <w:kern w:val="0"/>
                <w:sz w:val="20"/>
              </w:rPr>
              <w:t>号），根据</w:t>
            </w:r>
            <w:r>
              <w:rPr>
                <w:kern w:val="0"/>
                <w:sz w:val="20"/>
              </w:rPr>
              <w:t>2019</w:t>
            </w:r>
            <w:r>
              <w:rPr>
                <w:rFonts w:hAnsi="宋体"/>
                <w:kern w:val="0"/>
                <w:sz w:val="20"/>
              </w:rPr>
              <w:t>年预算执行情况、相关文件规定的标准、建设项目实施进度等编制。</w:t>
            </w:r>
          </w:p>
        </w:tc>
      </w:tr>
      <w:tr>
        <w:tblPrEx>
          <w:tblLayout w:type="fixed"/>
          <w:tblCellMar>
            <w:top w:w="0" w:type="dxa"/>
            <w:left w:w="108" w:type="dxa"/>
            <w:bottom w:w="0" w:type="dxa"/>
            <w:right w:w="108" w:type="dxa"/>
          </w:tblCellMar>
        </w:tblPrEx>
        <w:trPr>
          <w:trHeight w:val="750" w:hRule="atLeast"/>
        </w:trPr>
        <w:tc>
          <w:tcPr>
            <w:tcW w:w="15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0"/>
              </w:rPr>
            </w:pPr>
            <w:r>
              <w:rPr>
                <w:rFonts w:hAnsi="宋体"/>
                <w:kern w:val="0"/>
                <w:sz w:val="20"/>
              </w:rPr>
              <w:t>项目主要内容</w:t>
            </w:r>
          </w:p>
        </w:tc>
        <w:tc>
          <w:tcPr>
            <w:tcW w:w="7975"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1.</w:t>
            </w:r>
            <w:r>
              <w:rPr>
                <w:rFonts w:hAnsi="宋体"/>
                <w:kern w:val="0"/>
                <w:sz w:val="20"/>
              </w:rPr>
              <w:t>社会组织发展经费</w:t>
            </w:r>
            <w:r>
              <w:rPr>
                <w:kern w:val="0"/>
                <w:sz w:val="20"/>
              </w:rPr>
              <w:t>2.</w:t>
            </w:r>
            <w:r>
              <w:rPr>
                <w:rFonts w:hAnsi="宋体"/>
                <w:kern w:val="0"/>
                <w:sz w:val="20"/>
              </w:rPr>
              <w:t>社会工作扶持经费</w:t>
            </w:r>
            <w:r>
              <w:rPr>
                <w:kern w:val="0"/>
                <w:sz w:val="20"/>
              </w:rPr>
              <w:t>3.</w:t>
            </w:r>
            <w:r>
              <w:rPr>
                <w:rFonts w:hAnsi="宋体"/>
                <w:kern w:val="0"/>
                <w:sz w:val="20"/>
              </w:rPr>
              <w:t>社区建设补助经费</w:t>
            </w:r>
            <w:r>
              <w:rPr>
                <w:kern w:val="0"/>
                <w:sz w:val="20"/>
              </w:rPr>
              <w:t>4.</w:t>
            </w:r>
            <w:r>
              <w:rPr>
                <w:rFonts w:hAnsi="宋体"/>
                <w:kern w:val="0"/>
                <w:sz w:val="20"/>
              </w:rPr>
              <w:t>福利事业单位项目经费</w:t>
            </w:r>
            <w:r>
              <w:rPr>
                <w:kern w:val="0"/>
                <w:sz w:val="20"/>
              </w:rPr>
              <w:t>5.</w:t>
            </w:r>
            <w:r>
              <w:rPr>
                <w:rFonts w:hAnsi="宋体"/>
                <w:kern w:val="0"/>
                <w:sz w:val="20"/>
              </w:rPr>
              <w:t>扶持养老事业发展经费</w:t>
            </w:r>
            <w:r>
              <w:rPr>
                <w:kern w:val="0"/>
                <w:sz w:val="20"/>
              </w:rPr>
              <w:t>6.</w:t>
            </w:r>
            <w:r>
              <w:rPr>
                <w:rFonts w:hAnsi="宋体"/>
                <w:kern w:val="0"/>
                <w:sz w:val="20"/>
              </w:rPr>
              <w:t>其他福利事业补助经费</w:t>
            </w:r>
          </w:p>
        </w:tc>
      </w:tr>
      <w:tr>
        <w:tblPrEx>
          <w:tblLayout w:type="fixed"/>
          <w:tblCellMar>
            <w:top w:w="0" w:type="dxa"/>
            <w:left w:w="108" w:type="dxa"/>
            <w:bottom w:w="0" w:type="dxa"/>
            <w:right w:w="108" w:type="dxa"/>
          </w:tblCellMar>
        </w:tblPrEx>
        <w:trPr>
          <w:trHeight w:val="439" w:hRule="atLeast"/>
        </w:trPr>
        <w:tc>
          <w:tcPr>
            <w:tcW w:w="15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0"/>
              </w:rPr>
            </w:pPr>
            <w:r>
              <w:rPr>
                <w:rFonts w:hAnsi="宋体"/>
                <w:kern w:val="0"/>
                <w:sz w:val="20"/>
              </w:rPr>
              <w:t>项目总预算</w:t>
            </w:r>
          </w:p>
        </w:tc>
        <w:tc>
          <w:tcPr>
            <w:tcW w:w="2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27,862.47</w:t>
            </w:r>
          </w:p>
        </w:tc>
        <w:tc>
          <w:tcPr>
            <w:tcW w:w="2440" w:type="dxa"/>
            <w:tcBorders>
              <w:top w:val="single" w:color="auto" w:sz="4" w:space="0"/>
              <w:left w:val="nil"/>
              <w:bottom w:val="single" w:color="auto" w:sz="4" w:space="0"/>
              <w:right w:val="nil"/>
            </w:tcBorders>
            <w:shd w:val="clear" w:color="auto" w:fill="auto"/>
            <w:vAlign w:val="center"/>
          </w:tcPr>
          <w:p>
            <w:pPr>
              <w:widowControl/>
              <w:jc w:val="center"/>
              <w:rPr>
                <w:kern w:val="0"/>
                <w:sz w:val="20"/>
              </w:rPr>
            </w:pPr>
            <w:r>
              <w:rPr>
                <w:rFonts w:hAnsi="宋体"/>
                <w:kern w:val="0"/>
                <w:sz w:val="20"/>
              </w:rPr>
              <w:t>项目当年预算</w:t>
            </w:r>
          </w:p>
        </w:tc>
        <w:tc>
          <w:tcPr>
            <w:tcW w:w="2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kern w:val="0"/>
                <w:sz w:val="20"/>
              </w:rPr>
              <w:t>27,862.47</w:t>
            </w:r>
          </w:p>
        </w:tc>
      </w:tr>
      <w:tr>
        <w:tblPrEx>
          <w:tblLayout w:type="fixed"/>
          <w:tblCellMar>
            <w:top w:w="0" w:type="dxa"/>
            <w:left w:w="108" w:type="dxa"/>
            <w:bottom w:w="0" w:type="dxa"/>
            <w:right w:w="108" w:type="dxa"/>
          </w:tblCellMar>
        </w:tblPrEx>
        <w:trPr>
          <w:trHeight w:val="855" w:hRule="atLeast"/>
        </w:trPr>
        <w:tc>
          <w:tcPr>
            <w:tcW w:w="1540"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center"/>
              <w:rPr>
                <w:kern w:val="0"/>
                <w:sz w:val="20"/>
              </w:rPr>
            </w:pPr>
            <w:r>
              <w:rPr>
                <w:rFonts w:hAnsi="宋体"/>
                <w:kern w:val="0"/>
                <w:sz w:val="20"/>
              </w:rPr>
              <w:t>项目前两年预算及当年预算变动情况</w:t>
            </w:r>
          </w:p>
        </w:tc>
        <w:tc>
          <w:tcPr>
            <w:tcW w:w="7975"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前两年预算安排情况：</w:t>
            </w:r>
            <w:r>
              <w:rPr>
                <w:kern w:val="0"/>
                <w:sz w:val="20"/>
              </w:rPr>
              <w:t>2018</w:t>
            </w:r>
            <w:r>
              <w:rPr>
                <w:rFonts w:hAnsi="宋体"/>
                <w:kern w:val="0"/>
                <w:sz w:val="20"/>
              </w:rPr>
              <w:t>年</w:t>
            </w:r>
            <w:r>
              <w:rPr>
                <w:kern w:val="0"/>
                <w:sz w:val="20"/>
              </w:rPr>
              <w:t>25755</w:t>
            </w:r>
            <w:r>
              <w:rPr>
                <w:rFonts w:hAnsi="宋体"/>
                <w:kern w:val="0"/>
                <w:sz w:val="20"/>
              </w:rPr>
              <w:t>万元、</w:t>
            </w:r>
            <w:r>
              <w:rPr>
                <w:kern w:val="0"/>
                <w:sz w:val="20"/>
              </w:rPr>
              <w:t>2019</w:t>
            </w:r>
            <w:r>
              <w:rPr>
                <w:rFonts w:hAnsi="宋体"/>
                <w:kern w:val="0"/>
                <w:sz w:val="20"/>
              </w:rPr>
              <w:t>年</w:t>
            </w:r>
            <w:r>
              <w:rPr>
                <w:kern w:val="0"/>
                <w:sz w:val="20"/>
              </w:rPr>
              <w:t>28406.92</w:t>
            </w:r>
            <w:r>
              <w:rPr>
                <w:rFonts w:hAnsi="宋体"/>
                <w:kern w:val="0"/>
                <w:sz w:val="20"/>
              </w:rPr>
              <w:t>万元</w:t>
            </w:r>
            <w:r>
              <w:rPr>
                <w:kern w:val="0"/>
                <w:sz w:val="20"/>
              </w:rPr>
              <w:br w:type="textWrapping"/>
            </w:r>
            <w:r>
              <w:rPr>
                <w:rFonts w:hAnsi="宋体"/>
                <w:kern w:val="0"/>
                <w:sz w:val="20"/>
              </w:rPr>
              <w:t>变动原因：</w:t>
            </w:r>
            <w:r>
              <w:rPr>
                <w:kern w:val="0"/>
                <w:sz w:val="20"/>
              </w:rPr>
              <w:t>2020</w:t>
            </w:r>
            <w:r>
              <w:rPr>
                <w:rFonts w:hAnsi="宋体"/>
                <w:kern w:val="0"/>
                <w:sz w:val="20"/>
              </w:rPr>
              <w:t>年福彩公益金收入较</w:t>
            </w:r>
            <w:r>
              <w:rPr>
                <w:kern w:val="0"/>
                <w:sz w:val="20"/>
              </w:rPr>
              <w:t>2019</w:t>
            </w:r>
            <w:r>
              <w:rPr>
                <w:rFonts w:hAnsi="宋体"/>
                <w:kern w:val="0"/>
                <w:sz w:val="20"/>
              </w:rPr>
              <w:t>年有所减少，当年预计参考</w:t>
            </w:r>
            <w:r>
              <w:rPr>
                <w:kern w:val="0"/>
                <w:sz w:val="20"/>
              </w:rPr>
              <w:t>2019</w:t>
            </w:r>
            <w:r>
              <w:rPr>
                <w:rFonts w:hAnsi="宋体"/>
                <w:kern w:val="0"/>
                <w:sz w:val="20"/>
              </w:rPr>
              <w:t>年预算执行情况、相关文件规定的标准、建设项目实施进度等因素。</w:t>
            </w:r>
          </w:p>
        </w:tc>
      </w:tr>
      <w:tr>
        <w:tblPrEx>
          <w:tblLayout w:type="fixed"/>
        </w:tblPrEx>
        <w:trPr>
          <w:trHeight w:val="390" w:hRule="atLeast"/>
        </w:trPr>
        <w:tc>
          <w:tcPr>
            <w:tcW w:w="1540" w:type="dxa"/>
            <w:gridSpan w:val="2"/>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kern w:val="0"/>
                <w:sz w:val="20"/>
              </w:rPr>
            </w:pPr>
            <w:r>
              <w:rPr>
                <w:rFonts w:hAnsi="宋体"/>
                <w:kern w:val="0"/>
                <w:sz w:val="20"/>
              </w:rPr>
              <w:t>项目资金来源</w:t>
            </w:r>
          </w:p>
        </w:tc>
        <w:tc>
          <w:tcPr>
            <w:tcW w:w="5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资金来源项目</w:t>
            </w:r>
          </w:p>
        </w:tc>
        <w:tc>
          <w:tcPr>
            <w:tcW w:w="2915"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0"/>
              </w:rPr>
            </w:pPr>
            <w:r>
              <w:rPr>
                <w:rFonts w:hAnsi="宋体"/>
                <w:kern w:val="0"/>
                <w:sz w:val="20"/>
              </w:rPr>
              <w:t>金额</w:t>
            </w:r>
          </w:p>
        </w:tc>
      </w:tr>
      <w:tr>
        <w:tblPrEx>
          <w:tblLayout w:type="fixed"/>
          <w:tblCellMar>
            <w:top w:w="0" w:type="dxa"/>
            <w:left w:w="108" w:type="dxa"/>
            <w:bottom w:w="0" w:type="dxa"/>
            <w:right w:w="108" w:type="dxa"/>
          </w:tblCellMar>
        </w:tblPrEx>
        <w:trPr>
          <w:trHeight w:val="390" w:hRule="atLeast"/>
        </w:trPr>
        <w:tc>
          <w:tcPr>
            <w:tcW w:w="1540" w:type="dxa"/>
            <w:gridSpan w:val="2"/>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kern w:val="0"/>
                <w:sz w:val="20"/>
              </w:rPr>
            </w:pPr>
          </w:p>
        </w:tc>
        <w:tc>
          <w:tcPr>
            <w:tcW w:w="5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合计</w:t>
            </w:r>
          </w:p>
        </w:tc>
        <w:tc>
          <w:tcPr>
            <w:tcW w:w="2915" w:type="dxa"/>
            <w:gridSpan w:val="3"/>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kern w:val="0"/>
                <w:sz w:val="20"/>
              </w:rPr>
              <w:t>27,862.47</w:t>
            </w:r>
          </w:p>
        </w:tc>
      </w:tr>
      <w:tr>
        <w:tblPrEx>
          <w:tblLayout w:type="fixed"/>
          <w:tblCellMar>
            <w:top w:w="0" w:type="dxa"/>
            <w:left w:w="108" w:type="dxa"/>
            <w:bottom w:w="0" w:type="dxa"/>
            <w:right w:w="108" w:type="dxa"/>
          </w:tblCellMar>
        </w:tblPrEx>
        <w:trPr>
          <w:trHeight w:val="390" w:hRule="atLeast"/>
        </w:trPr>
        <w:tc>
          <w:tcPr>
            <w:tcW w:w="1540" w:type="dxa"/>
            <w:gridSpan w:val="2"/>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kern w:val="0"/>
                <w:sz w:val="20"/>
              </w:rPr>
            </w:pPr>
          </w:p>
        </w:tc>
        <w:tc>
          <w:tcPr>
            <w:tcW w:w="5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1.</w:t>
            </w:r>
            <w:r>
              <w:rPr>
                <w:rFonts w:hAnsi="宋体"/>
                <w:kern w:val="0"/>
                <w:sz w:val="20"/>
              </w:rPr>
              <w:t>财政拨款收入</w:t>
            </w:r>
          </w:p>
        </w:tc>
        <w:tc>
          <w:tcPr>
            <w:tcW w:w="2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kern w:val="0"/>
                <w:sz w:val="20"/>
              </w:rPr>
              <w:t>27,862.47</w:t>
            </w:r>
          </w:p>
        </w:tc>
      </w:tr>
      <w:tr>
        <w:tblPrEx>
          <w:tblLayout w:type="fixed"/>
          <w:tblCellMar>
            <w:top w:w="0" w:type="dxa"/>
            <w:left w:w="108" w:type="dxa"/>
            <w:bottom w:w="0" w:type="dxa"/>
            <w:right w:w="108" w:type="dxa"/>
          </w:tblCellMar>
        </w:tblPrEx>
        <w:trPr>
          <w:trHeight w:val="315" w:hRule="atLeast"/>
        </w:trPr>
        <w:tc>
          <w:tcPr>
            <w:tcW w:w="1540" w:type="dxa"/>
            <w:gridSpan w:val="2"/>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kern w:val="0"/>
                <w:sz w:val="20"/>
              </w:rPr>
            </w:pPr>
          </w:p>
        </w:tc>
        <w:tc>
          <w:tcPr>
            <w:tcW w:w="5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w:t>
            </w:r>
            <w:r>
              <w:rPr>
                <w:rFonts w:hAnsi="宋体"/>
                <w:kern w:val="0"/>
                <w:sz w:val="20"/>
              </w:rPr>
              <w:t>其中：申请当年预算拨款</w:t>
            </w:r>
          </w:p>
        </w:tc>
        <w:tc>
          <w:tcPr>
            <w:tcW w:w="2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kern w:val="0"/>
                <w:sz w:val="20"/>
              </w:rPr>
              <w:t>27,862.47</w:t>
            </w:r>
          </w:p>
        </w:tc>
      </w:tr>
      <w:tr>
        <w:tblPrEx>
          <w:tblLayout w:type="fixed"/>
          <w:tblCellMar>
            <w:top w:w="0" w:type="dxa"/>
            <w:left w:w="108" w:type="dxa"/>
            <w:bottom w:w="0" w:type="dxa"/>
            <w:right w:w="108" w:type="dxa"/>
          </w:tblCellMar>
        </w:tblPrEx>
        <w:trPr>
          <w:trHeight w:val="330"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w:t>
            </w:r>
            <w:r>
              <w:rPr>
                <w:kern w:val="0"/>
                <w:sz w:val="20"/>
              </w:rPr>
              <w:t xml:space="preserve"> </w:t>
            </w:r>
            <w:r>
              <w:rPr>
                <w:rFonts w:hAnsi="宋体"/>
                <w:kern w:val="0"/>
                <w:sz w:val="20"/>
              </w:rPr>
              <w:t>目</w:t>
            </w:r>
            <w:r>
              <w:rPr>
                <w:kern w:val="0"/>
                <w:sz w:val="20"/>
              </w:rPr>
              <w:t xml:space="preserve">             </w:t>
            </w:r>
            <w:r>
              <w:rPr>
                <w:rFonts w:hAnsi="宋体"/>
                <w:kern w:val="0"/>
                <w:sz w:val="20"/>
              </w:rPr>
              <w:t>支</w:t>
            </w:r>
            <w:r>
              <w:rPr>
                <w:kern w:val="0"/>
                <w:sz w:val="20"/>
              </w:rPr>
              <w:t xml:space="preserve">               </w:t>
            </w:r>
            <w:r>
              <w:rPr>
                <w:rFonts w:hAnsi="宋体"/>
                <w:kern w:val="0"/>
                <w:sz w:val="20"/>
              </w:rPr>
              <w:t>预</w:t>
            </w:r>
            <w:r>
              <w:rPr>
                <w:kern w:val="0"/>
                <w:sz w:val="20"/>
              </w:rPr>
              <w:t xml:space="preserve">              </w:t>
            </w:r>
            <w:r>
              <w:rPr>
                <w:rFonts w:hAnsi="宋体"/>
                <w:kern w:val="0"/>
                <w:sz w:val="20"/>
              </w:rPr>
              <w:t>算</w:t>
            </w:r>
            <w:r>
              <w:rPr>
                <w:kern w:val="0"/>
                <w:sz w:val="20"/>
              </w:rPr>
              <w:t xml:space="preserve">                  </w:t>
            </w:r>
            <w:r>
              <w:rPr>
                <w:rFonts w:hAnsi="宋体"/>
                <w:kern w:val="0"/>
                <w:sz w:val="20"/>
              </w:rPr>
              <w:t>及</w:t>
            </w:r>
            <w:r>
              <w:rPr>
                <w:kern w:val="0"/>
                <w:sz w:val="20"/>
              </w:rPr>
              <w:t xml:space="preserve">                 </w:t>
            </w:r>
            <w:r>
              <w:rPr>
                <w:rFonts w:hAnsi="宋体"/>
                <w:kern w:val="0"/>
                <w:sz w:val="20"/>
              </w:rPr>
              <w:t>测</w:t>
            </w:r>
            <w:r>
              <w:rPr>
                <w:kern w:val="0"/>
                <w:sz w:val="20"/>
              </w:rPr>
              <w:t xml:space="preserve">                 </w:t>
            </w:r>
            <w:r>
              <w:rPr>
                <w:rFonts w:hAnsi="宋体"/>
                <w:kern w:val="0"/>
                <w:sz w:val="20"/>
              </w:rPr>
              <w:t>算</w:t>
            </w:r>
            <w:r>
              <w:rPr>
                <w:kern w:val="0"/>
                <w:sz w:val="20"/>
              </w:rPr>
              <w:t xml:space="preserve">                </w:t>
            </w:r>
            <w:r>
              <w:rPr>
                <w:rFonts w:hAnsi="宋体"/>
                <w:kern w:val="0"/>
                <w:sz w:val="20"/>
              </w:rPr>
              <w:t>依</w:t>
            </w:r>
            <w:r>
              <w:rPr>
                <w:kern w:val="0"/>
                <w:sz w:val="20"/>
              </w:rPr>
              <w:t xml:space="preserve">                </w:t>
            </w:r>
            <w:r>
              <w:rPr>
                <w:rFonts w:hAnsi="宋体"/>
                <w:kern w:val="0"/>
                <w:sz w:val="20"/>
              </w:rPr>
              <w:t>据</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w:t>
            </w:r>
            <w:r>
              <w:rPr>
                <w:kern w:val="0"/>
                <w:sz w:val="20"/>
              </w:rPr>
              <w:t xml:space="preserve">               </w:t>
            </w:r>
            <w:r>
              <w:rPr>
                <w:rFonts w:hAnsi="宋体"/>
                <w:kern w:val="0"/>
                <w:sz w:val="20"/>
              </w:rPr>
              <w:t>目</w:t>
            </w:r>
            <w:r>
              <w:rPr>
                <w:kern w:val="0"/>
                <w:sz w:val="20"/>
              </w:rPr>
              <w:t xml:space="preserve">                        </w:t>
            </w:r>
            <w:r>
              <w:rPr>
                <w:rFonts w:hAnsi="宋体"/>
                <w:kern w:val="0"/>
                <w:sz w:val="20"/>
              </w:rPr>
              <w:t>支</w:t>
            </w:r>
            <w:r>
              <w:rPr>
                <w:kern w:val="0"/>
                <w:sz w:val="20"/>
              </w:rPr>
              <w:t xml:space="preserve">                </w:t>
            </w:r>
            <w:r>
              <w:rPr>
                <w:rFonts w:hAnsi="宋体"/>
                <w:kern w:val="0"/>
                <w:sz w:val="20"/>
              </w:rPr>
              <w:t>出</w:t>
            </w:r>
            <w:r>
              <w:rPr>
                <w:kern w:val="0"/>
                <w:sz w:val="20"/>
              </w:rPr>
              <w:t xml:space="preserve">                       </w:t>
            </w:r>
            <w:r>
              <w:rPr>
                <w:rFonts w:hAnsi="宋体"/>
                <w:kern w:val="0"/>
                <w:sz w:val="20"/>
              </w:rPr>
              <w:t>明</w:t>
            </w:r>
            <w:r>
              <w:rPr>
                <w:kern w:val="0"/>
                <w:sz w:val="20"/>
              </w:rPr>
              <w:t xml:space="preserve">                  </w:t>
            </w:r>
            <w:r>
              <w:rPr>
                <w:rFonts w:hAnsi="宋体"/>
                <w:kern w:val="0"/>
                <w:sz w:val="20"/>
              </w:rPr>
              <w:t>细</w:t>
            </w:r>
            <w:r>
              <w:rPr>
                <w:kern w:val="0"/>
                <w:sz w:val="20"/>
              </w:rPr>
              <w:t xml:space="preserve">                     </w:t>
            </w:r>
            <w:r>
              <w:rPr>
                <w:rFonts w:hAnsi="宋体"/>
                <w:kern w:val="0"/>
                <w:sz w:val="20"/>
              </w:rPr>
              <w:t>预</w:t>
            </w:r>
            <w:r>
              <w:rPr>
                <w:kern w:val="0"/>
                <w:sz w:val="20"/>
              </w:rPr>
              <w:t xml:space="preserve">                  </w:t>
            </w:r>
            <w:r>
              <w:rPr>
                <w:rFonts w:hAnsi="宋体"/>
                <w:kern w:val="0"/>
                <w:sz w:val="20"/>
              </w:rPr>
              <w:t>算</w:t>
            </w:r>
          </w:p>
        </w:tc>
        <w:tc>
          <w:tcPr>
            <w:tcW w:w="50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项目支出明细</w:t>
            </w:r>
          </w:p>
        </w:tc>
        <w:tc>
          <w:tcPr>
            <w:tcW w:w="29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金额</w:t>
            </w:r>
          </w:p>
        </w:tc>
      </w:tr>
      <w:tr>
        <w:tblPrEx>
          <w:tblLayout w:type="fixed"/>
          <w:tblCellMar>
            <w:top w:w="0" w:type="dxa"/>
            <w:left w:w="108" w:type="dxa"/>
            <w:bottom w:w="0" w:type="dxa"/>
            <w:right w:w="108" w:type="dxa"/>
          </w:tblCellMar>
        </w:tblPrEx>
        <w:trPr>
          <w:trHeight w:val="330" w:hRule="atLeast"/>
        </w:trPr>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50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合计</w:t>
            </w:r>
          </w:p>
        </w:tc>
        <w:tc>
          <w:tcPr>
            <w:tcW w:w="29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27,862.47</w:t>
            </w:r>
          </w:p>
        </w:tc>
      </w:tr>
      <w:tr>
        <w:tblPrEx>
          <w:tblLayout w:type="fixed"/>
        </w:tblPrEx>
        <w:trPr>
          <w:trHeight w:val="330" w:hRule="atLeast"/>
        </w:trPr>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50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1.</w:t>
            </w:r>
            <w:r>
              <w:rPr>
                <w:rFonts w:hAnsi="宋体"/>
                <w:kern w:val="0"/>
                <w:sz w:val="20"/>
              </w:rPr>
              <w:t>社会组织发展经费</w:t>
            </w:r>
          </w:p>
        </w:tc>
        <w:tc>
          <w:tcPr>
            <w:tcW w:w="29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2,048.00</w:t>
            </w:r>
          </w:p>
        </w:tc>
      </w:tr>
      <w:tr>
        <w:tblPrEx>
          <w:tblLayout w:type="fixed"/>
          <w:tblCellMar>
            <w:top w:w="0" w:type="dxa"/>
            <w:left w:w="108" w:type="dxa"/>
            <w:bottom w:w="0" w:type="dxa"/>
            <w:right w:w="108" w:type="dxa"/>
          </w:tblCellMar>
        </w:tblPrEx>
        <w:trPr>
          <w:trHeight w:val="330" w:hRule="atLeast"/>
        </w:trPr>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50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2.</w:t>
            </w:r>
            <w:r>
              <w:rPr>
                <w:rFonts w:hAnsi="宋体"/>
                <w:kern w:val="0"/>
                <w:sz w:val="20"/>
              </w:rPr>
              <w:t>社会工作扶持经费</w:t>
            </w:r>
          </w:p>
        </w:tc>
        <w:tc>
          <w:tcPr>
            <w:tcW w:w="29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1,151.20</w:t>
            </w:r>
          </w:p>
        </w:tc>
      </w:tr>
      <w:tr>
        <w:tblPrEx>
          <w:tblLayout w:type="fixed"/>
          <w:tblCellMar>
            <w:top w:w="0" w:type="dxa"/>
            <w:left w:w="108" w:type="dxa"/>
            <w:bottom w:w="0" w:type="dxa"/>
            <w:right w:w="108" w:type="dxa"/>
          </w:tblCellMar>
        </w:tblPrEx>
        <w:trPr>
          <w:trHeight w:val="330" w:hRule="atLeast"/>
        </w:trPr>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50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3.</w:t>
            </w:r>
            <w:r>
              <w:rPr>
                <w:rFonts w:hAnsi="宋体"/>
                <w:kern w:val="0"/>
                <w:sz w:val="20"/>
              </w:rPr>
              <w:t>社区建设补助经费</w:t>
            </w:r>
          </w:p>
        </w:tc>
        <w:tc>
          <w:tcPr>
            <w:tcW w:w="29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800.00</w:t>
            </w:r>
          </w:p>
        </w:tc>
      </w:tr>
      <w:tr>
        <w:tblPrEx>
          <w:tblLayout w:type="fixed"/>
          <w:tblCellMar>
            <w:top w:w="0" w:type="dxa"/>
            <w:left w:w="108" w:type="dxa"/>
            <w:bottom w:w="0" w:type="dxa"/>
            <w:right w:w="108" w:type="dxa"/>
          </w:tblCellMar>
        </w:tblPrEx>
        <w:trPr>
          <w:trHeight w:val="330" w:hRule="atLeast"/>
        </w:trPr>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50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4.</w:t>
            </w:r>
            <w:r>
              <w:rPr>
                <w:rFonts w:hAnsi="宋体"/>
                <w:kern w:val="0"/>
                <w:sz w:val="20"/>
              </w:rPr>
              <w:t>福利事业单位项目经费</w:t>
            </w:r>
          </w:p>
        </w:tc>
        <w:tc>
          <w:tcPr>
            <w:tcW w:w="29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3,301.50</w:t>
            </w:r>
          </w:p>
        </w:tc>
      </w:tr>
      <w:tr>
        <w:tblPrEx>
          <w:tblLayout w:type="fixed"/>
          <w:tblCellMar>
            <w:top w:w="0" w:type="dxa"/>
            <w:left w:w="108" w:type="dxa"/>
            <w:bottom w:w="0" w:type="dxa"/>
            <w:right w:w="108" w:type="dxa"/>
          </w:tblCellMar>
        </w:tblPrEx>
        <w:trPr>
          <w:trHeight w:val="330" w:hRule="atLeast"/>
        </w:trPr>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50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5.</w:t>
            </w:r>
            <w:r>
              <w:rPr>
                <w:rFonts w:hAnsi="宋体"/>
                <w:kern w:val="0"/>
                <w:sz w:val="20"/>
              </w:rPr>
              <w:t>扶持养老事业发展经费</w:t>
            </w:r>
          </w:p>
        </w:tc>
        <w:tc>
          <w:tcPr>
            <w:tcW w:w="29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18,371.69</w:t>
            </w:r>
          </w:p>
        </w:tc>
      </w:tr>
      <w:tr>
        <w:tblPrEx>
          <w:tblLayout w:type="fixed"/>
          <w:tblCellMar>
            <w:top w:w="0" w:type="dxa"/>
            <w:left w:w="108" w:type="dxa"/>
            <w:bottom w:w="0" w:type="dxa"/>
            <w:right w:w="108" w:type="dxa"/>
          </w:tblCellMar>
        </w:tblPrEx>
        <w:trPr>
          <w:trHeight w:val="330" w:hRule="atLeast"/>
        </w:trPr>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50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6.</w:t>
            </w:r>
            <w:r>
              <w:rPr>
                <w:rFonts w:hAnsi="宋体"/>
                <w:kern w:val="0"/>
                <w:sz w:val="20"/>
              </w:rPr>
              <w:t>其他福利事业项目经费</w:t>
            </w:r>
          </w:p>
        </w:tc>
        <w:tc>
          <w:tcPr>
            <w:tcW w:w="29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2,190.08</w:t>
            </w:r>
          </w:p>
        </w:tc>
      </w:tr>
      <w:tr>
        <w:tblPrEx>
          <w:tblLayout w:type="fixed"/>
        </w:tblPrEx>
        <w:trPr>
          <w:trHeight w:val="660" w:hRule="atLeast"/>
        </w:trPr>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测算依据</w:t>
            </w:r>
            <w:r>
              <w:rPr>
                <w:kern w:val="0"/>
                <w:sz w:val="20"/>
              </w:rPr>
              <w:t xml:space="preserve">             </w:t>
            </w:r>
            <w:r>
              <w:rPr>
                <w:rFonts w:hAnsi="宋体"/>
                <w:kern w:val="0"/>
                <w:sz w:val="20"/>
              </w:rPr>
              <w:t>及说明</w:t>
            </w:r>
          </w:p>
        </w:tc>
        <w:tc>
          <w:tcPr>
            <w:tcW w:w="7975"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根据</w:t>
            </w:r>
            <w:r>
              <w:rPr>
                <w:kern w:val="0"/>
                <w:sz w:val="20"/>
              </w:rPr>
              <w:t>2019</w:t>
            </w:r>
            <w:r>
              <w:rPr>
                <w:rFonts w:hAnsi="宋体"/>
                <w:kern w:val="0"/>
                <w:sz w:val="20"/>
              </w:rPr>
              <w:t>年预算执行情况、相关文件规定的标准和建设项目实施进度等编制。</w:t>
            </w:r>
          </w:p>
        </w:tc>
      </w:tr>
      <w:tr>
        <w:tblPrEx>
          <w:tblLayout w:type="fixed"/>
          <w:tblCellMar>
            <w:top w:w="0" w:type="dxa"/>
            <w:left w:w="108" w:type="dxa"/>
            <w:bottom w:w="0" w:type="dxa"/>
            <w:right w:w="108" w:type="dxa"/>
          </w:tblCellMar>
        </w:tblPrEx>
        <w:trPr>
          <w:trHeight w:val="1185" w:hRule="atLeast"/>
        </w:trPr>
        <w:tc>
          <w:tcPr>
            <w:tcW w:w="1540"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center"/>
              <w:rPr>
                <w:kern w:val="0"/>
                <w:sz w:val="20"/>
              </w:rPr>
            </w:pPr>
            <w:r>
              <w:rPr>
                <w:rFonts w:hAnsi="宋体"/>
                <w:kern w:val="0"/>
                <w:sz w:val="20"/>
              </w:rPr>
              <w:t>项目绩效</w:t>
            </w:r>
            <w:r>
              <w:rPr>
                <w:kern w:val="0"/>
                <w:sz w:val="20"/>
              </w:rPr>
              <w:t xml:space="preserve">                </w:t>
            </w:r>
            <w:r>
              <w:rPr>
                <w:rFonts w:hAnsi="宋体"/>
                <w:kern w:val="0"/>
                <w:sz w:val="20"/>
              </w:rPr>
              <w:t>总目标</w:t>
            </w:r>
          </w:p>
        </w:tc>
        <w:tc>
          <w:tcPr>
            <w:tcW w:w="79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kern w:val="0"/>
                <w:sz w:val="20"/>
              </w:rPr>
            </w:pPr>
            <w:r>
              <w:rPr>
                <w:rFonts w:hAnsi="宋体"/>
                <w:kern w:val="0"/>
                <w:sz w:val="20"/>
              </w:rPr>
              <w:t>聚焦重点强措施，改革创新促发展，攻坚克难抓落实，基本民生保障、基层社会治理、基本社会服务等工作全面推进，民政事业改革发展迈上新台阶：</w:t>
            </w:r>
            <w:r>
              <w:rPr>
                <w:kern w:val="0"/>
                <w:sz w:val="20"/>
              </w:rPr>
              <w:t>1.</w:t>
            </w:r>
            <w:r>
              <w:rPr>
                <w:rFonts w:hAnsi="宋体"/>
                <w:kern w:val="0"/>
                <w:sz w:val="20"/>
              </w:rPr>
              <w:t>集成推进</w:t>
            </w:r>
            <w:r>
              <w:rPr>
                <w:kern w:val="0"/>
                <w:sz w:val="20"/>
              </w:rPr>
              <w:t>“</w:t>
            </w:r>
            <w:r>
              <w:rPr>
                <w:rFonts w:hAnsi="宋体"/>
                <w:kern w:val="0"/>
                <w:sz w:val="20"/>
              </w:rPr>
              <w:t>智慧居家养老</w:t>
            </w:r>
            <w:r>
              <w:rPr>
                <w:kern w:val="0"/>
                <w:sz w:val="20"/>
              </w:rPr>
              <w:t>”</w:t>
            </w:r>
            <w:r>
              <w:rPr>
                <w:rFonts w:hAnsi="宋体"/>
                <w:kern w:val="0"/>
                <w:sz w:val="20"/>
              </w:rPr>
              <w:t>新模式，建设市级养老服务综合信息平台</w:t>
            </w:r>
            <w:r>
              <w:rPr>
                <w:kern w:val="0"/>
                <w:sz w:val="20"/>
              </w:rPr>
              <w:t>;2.</w:t>
            </w:r>
            <w:r>
              <w:rPr>
                <w:rFonts w:hAnsi="宋体"/>
                <w:kern w:val="0"/>
                <w:sz w:val="20"/>
              </w:rPr>
              <w:t>净化社会组织发展环境</w:t>
            </w:r>
            <w:r>
              <w:rPr>
                <w:kern w:val="0"/>
                <w:sz w:val="20"/>
              </w:rPr>
              <w:t>;3.</w:t>
            </w:r>
            <w:r>
              <w:rPr>
                <w:rFonts w:hAnsi="宋体"/>
                <w:kern w:val="0"/>
                <w:sz w:val="20"/>
              </w:rPr>
              <w:t>加强基层民主政权建设，推进</w:t>
            </w:r>
            <w:r>
              <w:rPr>
                <w:kern w:val="0"/>
                <w:sz w:val="20"/>
              </w:rPr>
              <w:t>“</w:t>
            </w:r>
            <w:r>
              <w:rPr>
                <w:rFonts w:hAnsi="宋体"/>
                <w:kern w:val="0"/>
                <w:sz w:val="20"/>
              </w:rPr>
              <w:t>三社联动</w:t>
            </w:r>
            <w:r>
              <w:rPr>
                <w:kern w:val="0"/>
                <w:sz w:val="20"/>
              </w:rPr>
              <w:t>”</w:t>
            </w:r>
            <w:r>
              <w:rPr>
                <w:rFonts w:hAnsi="宋体"/>
                <w:kern w:val="0"/>
                <w:sz w:val="20"/>
              </w:rPr>
              <w:t>，深化社区治理创新</w:t>
            </w:r>
            <w:r>
              <w:rPr>
                <w:kern w:val="0"/>
                <w:sz w:val="20"/>
              </w:rPr>
              <w:t>;4.</w:t>
            </w:r>
            <w:r>
              <w:rPr>
                <w:rFonts w:hAnsi="宋体"/>
                <w:kern w:val="0"/>
                <w:sz w:val="20"/>
              </w:rPr>
              <w:t>提升民政服务水平</w:t>
            </w:r>
            <w:r>
              <w:rPr>
                <w:kern w:val="0"/>
                <w:sz w:val="20"/>
              </w:rPr>
              <w:t>.</w:t>
            </w:r>
          </w:p>
        </w:tc>
      </w:tr>
      <w:tr>
        <w:tblPrEx>
          <w:tblLayout w:type="fixed"/>
          <w:tblCellMar>
            <w:top w:w="0" w:type="dxa"/>
            <w:left w:w="108" w:type="dxa"/>
            <w:bottom w:w="0" w:type="dxa"/>
            <w:right w:w="108" w:type="dxa"/>
          </w:tblCellMar>
        </w:tblPrEx>
        <w:trPr>
          <w:trHeight w:val="420" w:hRule="atLeast"/>
        </w:trPr>
        <w:tc>
          <w:tcPr>
            <w:tcW w:w="15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项目年度</w:t>
            </w:r>
            <w:r>
              <w:rPr>
                <w:kern w:val="0"/>
                <w:sz w:val="20"/>
              </w:rPr>
              <w:t xml:space="preserve">               </w:t>
            </w:r>
            <w:r>
              <w:rPr>
                <w:rFonts w:hAnsi="宋体"/>
                <w:kern w:val="0"/>
                <w:sz w:val="20"/>
              </w:rPr>
              <w:t>绩效指标</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一级指标</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二级指标</w:t>
            </w: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指标内容</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指标值</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备注</w:t>
            </w:r>
          </w:p>
        </w:tc>
      </w:tr>
      <w:tr>
        <w:tblPrEx>
          <w:tblLayout w:type="fixed"/>
          <w:tblCellMar>
            <w:top w:w="0" w:type="dxa"/>
            <w:left w:w="108" w:type="dxa"/>
            <w:bottom w:w="0" w:type="dxa"/>
            <w:right w:w="108" w:type="dxa"/>
          </w:tblCellMar>
        </w:tblPrEx>
        <w:trPr>
          <w:trHeight w:val="585"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restart"/>
            <w:tcBorders>
              <w:top w:val="nil"/>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产出指标</w:t>
            </w:r>
          </w:p>
        </w:tc>
        <w:tc>
          <w:tcPr>
            <w:tcW w:w="1620" w:type="dxa"/>
            <w:vMerge w:val="restart"/>
            <w:tcBorders>
              <w:top w:val="nil"/>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数量指标</w:t>
            </w: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互联网</w:t>
            </w:r>
            <w:r>
              <w:rPr>
                <w:kern w:val="0"/>
                <w:sz w:val="20"/>
              </w:rPr>
              <w:t>+</w:t>
            </w:r>
            <w:r>
              <w:rPr>
                <w:rFonts w:hAnsi="宋体"/>
                <w:kern w:val="0"/>
                <w:sz w:val="20"/>
              </w:rPr>
              <w:t>居家养老网点建设数（个）</w:t>
            </w:r>
          </w:p>
        </w:tc>
        <w:tc>
          <w:tcPr>
            <w:tcW w:w="1099"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55</w:t>
            </w:r>
            <w:r>
              <w:rPr>
                <w:rFonts w:hAnsi="宋体"/>
                <w:kern w:val="0"/>
                <w:sz w:val="20"/>
              </w:rPr>
              <w:t>个</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555"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农村老年人互助照料服务中心（点）建设数（个）</w:t>
            </w:r>
          </w:p>
        </w:tc>
        <w:tc>
          <w:tcPr>
            <w:tcW w:w="1099"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301</w:t>
            </w:r>
            <w:r>
              <w:rPr>
                <w:rFonts w:hAnsi="宋体"/>
                <w:kern w:val="0"/>
                <w:sz w:val="20"/>
              </w:rPr>
              <w:t>个</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360"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新建养老服务设施（处）</w:t>
            </w:r>
          </w:p>
        </w:tc>
        <w:tc>
          <w:tcPr>
            <w:tcW w:w="1099"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475</w:t>
            </w:r>
            <w:r>
              <w:rPr>
                <w:rFonts w:hAnsi="宋体"/>
                <w:kern w:val="0"/>
                <w:sz w:val="20"/>
              </w:rPr>
              <w:t>处</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PrEx>
        <w:trPr>
          <w:trHeight w:val="360"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农村社区试点建设项目数</w:t>
            </w:r>
          </w:p>
        </w:tc>
        <w:tc>
          <w:tcPr>
            <w:tcW w:w="1099"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100</w:t>
            </w:r>
            <w:r>
              <w:rPr>
                <w:rFonts w:hAnsi="宋体"/>
                <w:kern w:val="0"/>
                <w:sz w:val="20"/>
              </w:rPr>
              <w:t>个</w:t>
            </w:r>
          </w:p>
        </w:tc>
        <w:tc>
          <w:tcPr>
            <w:tcW w:w="1595"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360"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2661" w:type="dxa"/>
            <w:gridSpan w:val="2"/>
            <w:tcBorders>
              <w:top w:val="nil"/>
              <w:left w:val="nil"/>
              <w:bottom w:val="nil"/>
              <w:right w:val="nil"/>
            </w:tcBorders>
            <w:shd w:val="clear" w:color="auto" w:fill="auto"/>
            <w:vAlign w:val="center"/>
          </w:tcPr>
          <w:p>
            <w:pPr>
              <w:widowControl/>
              <w:jc w:val="left"/>
              <w:rPr>
                <w:kern w:val="0"/>
                <w:sz w:val="20"/>
              </w:rPr>
            </w:pPr>
            <w:r>
              <w:rPr>
                <w:rFonts w:hAnsi="宋体"/>
                <w:kern w:val="0"/>
                <w:sz w:val="20"/>
              </w:rPr>
              <w:t>社会组织参与社会服务项目</w:t>
            </w:r>
          </w:p>
        </w:tc>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30</w:t>
            </w:r>
            <w:r>
              <w:rPr>
                <w:rFonts w:hAnsi="宋体"/>
                <w:kern w:val="0"/>
                <w:sz w:val="20"/>
              </w:rPr>
              <w:t>个</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360"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26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社会组织公益品牌项目</w:t>
            </w:r>
          </w:p>
        </w:tc>
        <w:tc>
          <w:tcPr>
            <w:tcW w:w="1099"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20</w:t>
            </w:r>
            <w:r>
              <w:rPr>
                <w:rFonts w:hAnsi="宋体"/>
                <w:kern w:val="0"/>
                <w:sz w:val="20"/>
              </w:rPr>
              <w:t>个</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615"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时效指标</w:t>
            </w: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w:t>
            </w:r>
            <w:r>
              <w:rPr>
                <w:rFonts w:hAnsi="宋体"/>
                <w:kern w:val="0"/>
                <w:sz w:val="20"/>
              </w:rPr>
              <w:t>互联网</w:t>
            </w:r>
            <w:r>
              <w:rPr>
                <w:kern w:val="0"/>
                <w:sz w:val="20"/>
              </w:rPr>
              <w:t>+</w:t>
            </w:r>
            <w:r>
              <w:rPr>
                <w:rFonts w:hAnsi="宋体"/>
                <w:kern w:val="0"/>
                <w:sz w:val="20"/>
              </w:rPr>
              <w:t>居家养老</w:t>
            </w:r>
            <w:r>
              <w:rPr>
                <w:kern w:val="0"/>
                <w:sz w:val="20"/>
              </w:rPr>
              <w:t>”</w:t>
            </w:r>
            <w:r>
              <w:rPr>
                <w:rFonts w:hAnsi="宋体"/>
                <w:kern w:val="0"/>
                <w:sz w:val="20"/>
              </w:rPr>
              <w:t>网点建设完成及时率</w:t>
            </w:r>
          </w:p>
        </w:tc>
        <w:tc>
          <w:tcPr>
            <w:tcW w:w="1099"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100%</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585"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kern w:val="0"/>
                <w:sz w:val="20"/>
              </w:rPr>
            </w:pP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农村老年人互助照料服务中心（点）建设完成及时率</w:t>
            </w:r>
          </w:p>
        </w:tc>
        <w:tc>
          <w:tcPr>
            <w:tcW w:w="1099"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100%</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510"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成本指标</w:t>
            </w: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福利事业支出</w:t>
            </w:r>
          </w:p>
        </w:tc>
        <w:tc>
          <w:tcPr>
            <w:tcW w:w="1099"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2.79</w:t>
            </w:r>
            <w:r>
              <w:rPr>
                <w:rFonts w:hAnsi="宋体"/>
                <w:kern w:val="0"/>
                <w:sz w:val="20"/>
              </w:rPr>
              <w:t>亿元</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PrEx>
        <w:trPr>
          <w:trHeight w:val="810"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效益指标</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0"/>
              </w:rPr>
            </w:pPr>
            <w:r>
              <w:rPr>
                <w:rFonts w:hAnsi="宋体"/>
                <w:kern w:val="0"/>
                <w:sz w:val="20"/>
              </w:rPr>
              <w:t>社会效益指标</w:t>
            </w: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逐步提高养老护理员报酬，维护养老护理员稳定，缓解社会问题、促进社会和谐。</w:t>
            </w:r>
          </w:p>
        </w:tc>
        <w:tc>
          <w:tcPr>
            <w:tcW w:w="1099"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是</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是</w:t>
            </w:r>
            <w:r>
              <w:rPr>
                <w:kern w:val="0"/>
                <w:sz w:val="20"/>
              </w:rPr>
              <w:t>/</w:t>
            </w:r>
            <w:r>
              <w:rPr>
                <w:rFonts w:hAnsi="宋体"/>
                <w:kern w:val="0"/>
                <w:sz w:val="20"/>
              </w:rPr>
              <w:t>否</w:t>
            </w:r>
          </w:p>
        </w:tc>
      </w:tr>
      <w:tr>
        <w:tblPrEx>
          <w:tblLayout w:type="fixed"/>
          <w:tblCellMar>
            <w:top w:w="0" w:type="dxa"/>
            <w:left w:w="108" w:type="dxa"/>
            <w:bottom w:w="0" w:type="dxa"/>
            <w:right w:w="108" w:type="dxa"/>
          </w:tblCellMar>
        </w:tblPrEx>
        <w:trPr>
          <w:trHeight w:val="825"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新建养老服务设施，增强养老服务供给能力，服务老人人次。</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≥400</w:t>
            </w:r>
            <w:r>
              <w:rPr>
                <w:rFonts w:hAnsi="宋体"/>
                <w:kern w:val="0"/>
                <w:sz w:val="20"/>
              </w:rPr>
              <w:t>万人次</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885"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实施</w:t>
            </w:r>
            <w:r>
              <w:rPr>
                <w:kern w:val="0"/>
                <w:sz w:val="20"/>
              </w:rPr>
              <w:t>“</w:t>
            </w:r>
            <w:r>
              <w:rPr>
                <w:rFonts w:hAnsi="宋体"/>
                <w:kern w:val="0"/>
                <w:sz w:val="20"/>
              </w:rPr>
              <w:t>社区治理创新助力计划</w:t>
            </w:r>
            <w:r>
              <w:rPr>
                <w:kern w:val="0"/>
                <w:sz w:val="20"/>
              </w:rPr>
              <w:t>”</w:t>
            </w:r>
            <w:r>
              <w:rPr>
                <w:rFonts w:hAnsi="宋体"/>
                <w:kern w:val="0"/>
                <w:sz w:val="20"/>
              </w:rPr>
              <w:t>和公益创投，促进社区服务满足群众多样化需要。</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≥50</w:t>
            </w:r>
            <w:r>
              <w:rPr>
                <w:rFonts w:hAnsi="宋体"/>
                <w:kern w:val="0"/>
                <w:sz w:val="20"/>
              </w:rPr>
              <w:t>个项目</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540"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可持续影响指标</w:t>
            </w: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出台养老服务相关制度文件，提高老年人幸福感。</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≥1</w:t>
            </w:r>
            <w:r>
              <w:rPr>
                <w:rFonts w:hAnsi="宋体"/>
                <w:kern w:val="0"/>
                <w:sz w:val="20"/>
              </w:rPr>
              <w:t>项</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510" w:hRule="atLeast"/>
        </w:trPr>
        <w:tc>
          <w:tcPr>
            <w:tcW w:w="1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社会公众或服务对象满意度指标</w:t>
            </w:r>
          </w:p>
        </w:tc>
        <w:tc>
          <w:tcPr>
            <w:tcW w:w="2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服务对象满意率</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≥90%</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华文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052"/>
    <w:multiLevelType w:val="singleLevel"/>
    <w:tmpl w:val="04F31052"/>
    <w:lvl w:ilvl="0" w:tentative="0">
      <w:start w:val="1"/>
      <w:numFmt w:val="chineseCounting"/>
      <w:suff w:val="nothing"/>
      <w:lvlText w:val="（%1）"/>
      <w:lvlJc w:val="left"/>
      <w:pPr>
        <w:ind w:left="6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916AF"/>
    <w:rsid w:val="7519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2020-02-11T09:28:00Z</dcterms:created>
  <dc:creator>Administrator</dc:creator>
  <cp:lastModifiedBy>Administrator</cp:lastModifiedBy>
  <dcterms:modified xsi:type="dcterms:W3CDTF">2020-02-11T09:32:03Z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